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ecolor="t" r:id="rId4" o:title="modelo_final.jpg" type="frame"/>
    </v:background>
  </w:background>
  <w:body>
    <w:p w14:paraId="312BD3BE" w14:textId="77777777" w:rsidR="00F13BE2" w:rsidRPr="00F13BE2" w:rsidRDefault="00F13BE2" w:rsidP="00F13BE2">
      <w:pPr>
        <w:spacing w:after="0" w:line="360" w:lineRule="auto"/>
        <w:jc w:val="center"/>
        <w:rPr>
          <w:rFonts w:ascii="Times New Roman" w:hAnsi="Times New Roman"/>
          <w:b/>
          <w:sz w:val="24"/>
          <w:szCs w:val="24"/>
        </w:rPr>
      </w:pPr>
      <w:bookmarkStart w:id="0" w:name="_GoBack"/>
      <w:bookmarkEnd w:id="0"/>
    </w:p>
    <w:p w14:paraId="7966FA4F" w14:textId="77777777" w:rsidR="00E422E5" w:rsidRPr="000F4637" w:rsidRDefault="00E422E5" w:rsidP="00E422E5">
      <w:pPr>
        <w:autoSpaceDE w:val="0"/>
        <w:spacing w:after="0" w:line="360" w:lineRule="auto"/>
        <w:jc w:val="center"/>
        <w:rPr>
          <w:rFonts w:ascii="Times New Roman" w:eastAsia="Cambria" w:hAnsi="Times New Roman"/>
          <w:b/>
          <w:bCs/>
          <w:sz w:val="24"/>
          <w:szCs w:val="24"/>
        </w:rPr>
      </w:pPr>
      <w:r w:rsidRPr="000F4637">
        <w:rPr>
          <w:rFonts w:ascii="Times New Roman" w:eastAsia="Cambria" w:hAnsi="Times New Roman"/>
          <w:b/>
          <w:bCs/>
          <w:sz w:val="24"/>
          <w:szCs w:val="24"/>
        </w:rPr>
        <w:t>“PAPAI, PARA QUE SERVE A HISTÓRIA?”: FUNÇÕES E SENTIDOS DA APRENDIZAGEM HISTÓRICA NA LITERATURA RECENTE COLHIDA NA ESPANHA E APROPRIADA PELOS BRASILEIROS</w:t>
      </w:r>
    </w:p>
    <w:p w14:paraId="7E9DA42D" w14:textId="77777777" w:rsidR="00E422E5" w:rsidRPr="000F4637" w:rsidRDefault="00E422E5" w:rsidP="00E422E5">
      <w:pPr>
        <w:autoSpaceDE w:val="0"/>
        <w:spacing w:after="0" w:line="360" w:lineRule="auto"/>
        <w:jc w:val="center"/>
        <w:rPr>
          <w:rFonts w:ascii="Times New Roman" w:eastAsia="Cambria" w:hAnsi="Times New Roman"/>
          <w:b/>
          <w:bCs/>
          <w:sz w:val="24"/>
          <w:szCs w:val="24"/>
          <w:lang w:val="en-US"/>
        </w:rPr>
      </w:pPr>
      <w:r w:rsidRPr="000F4637">
        <w:rPr>
          <w:rFonts w:ascii="Times New Roman" w:eastAsia="Cambria" w:hAnsi="Times New Roman"/>
          <w:b/>
          <w:bCs/>
          <w:sz w:val="24"/>
          <w:szCs w:val="24"/>
          <w:lang w:val="en-US"/>
        </w:rPr>
        <w:t>“Daddy, what's the point of History?</w:t>
      </w:r>
      <w:proofErr w:type="gramStart"/>
      <w:r w:rsidRPr="000F4637">
        <w:rPr>
          <w:rFonts w:ascii="Times New Roman" w:eastAsia="Cambria" w:hAnsi="Times New Roman"/>
          <w:b/>
          <w:bCs/>
          <w:sz w:val="24"/>
          <w:szCs w:val="24"/>
          <w:lang w:val="en-US"/>
        </w:rPr>
        <w:t>”:</w:t>
      </w:r>
      <w:proofErr w:type="gramEnd"/>
      <w:r w:rsidRPr="000F4637">
        <w:rPr>
          <w:rFonts w:ascii="Times New Roman" w:eastAsia="Cambria" w:hAnsi="Times New Roman"/>
          <w:b/>
          <w:bCs/>
          <w:sz w:val="24"/>
          <w:szCs w:val="24"/>
          <w:lang w:val="en-US"/>
        </w:rPr>
        <w:t xml:space="preserve"> functions and meanings the historical learning in the recent litterature brought from Spain and apropriated by Brazilians</w:t>
      </w:r>
    </w:p>
    <w:p w14:paraId="00B05FBE" w14:textId="77777777" w:rsidR="00E422E5" w:rsidRPr="00E422E5" w:rsidRDefault="00E422E5" w:rsidP="00E422E5">
      <w:pPr>
        <w:spacing w:after="0" w:line="360" w:lineRule="auto"/>
        <w:ind w:firstLine="142"/>
        <w:jc w:val="right"/>
        <w:rPr>
          <w:rFonts w:ascii="Times New Roman" w:eastAsia="Times New Roman" w:hAnsi="Times New Roman"/>
          <w:sz w:val="20"/>
          <w:szCs w:val="20"/>
        </w:rPr>
      </w:pPr>
      <w:r w:rsidRPr="00E422E5">
        <w:rPr>
          <w:rFonts w:ascii="Times New Roman" w:eastAsia="Times New Roman" w:hAnsi="Times New Roman"/>
          <w:sz w:val="20"/>
          <w:szCs w:val="20"/>
        </w:rPr>
        <w:t>Itamar Freitas</w:t>
      </w:r>
      <w:r w:rsidRPr="00E422E5">
        <w:rPr>
          <w:rFonts w:ascii="Times New Roman" w:eastAsia="Times New Roman" w:hAnsi="Times New Roman"/>
          <w:sz w:val="20"/>
          <w:szCs w:val="20"/>
          <w:vertAlign w:val="superscript"/>
        </w:rPr>
        <w:footnoteReference w:id="1"/>
      </w:r>
    </w:p>
    <w:p w14:paraId="0955A636" w14:textId="77777777" w:rsidR="00E422E5" w:rsidRPr="00E422E5" w:rsidRDefault="00E422E5" w:rsidP="00E422E5">
      <w:pPr>
        <w:spacing w:after="0" w:line="360" w:lineRule="auto"/>
        <w:ind w:firstLine="142"/>
        <w:jc w:val="right"/>
        <w:rPr>
          <w:rFonts w:ascii="Times New Roman" w:eastAsia="Times New Roman" w:hAnsi="Times New Roman"/>
          <w:sz w:val="20"/>
          <w:szCs w:val="20"/>
        </w:rPr>
      </w:pPr>
      <w:r w:rsidRPr="00E422E5">
        <w:rPr>
          <w:rFonts w:ascii="Times New Roman" w:eastAsia="Times New Roman" w:hAnsi="Times New Roman"/>
          <w:sz w:val="20"/>
          <w:szCs w:val="20"/>
        </w:rPr>
        <w:t>Margarida Maria Dias de Oliveira</w:t>
      </w:r>
      <w:r w:rsidRPr="00E422E5">
        <w:rPr>
          <w:rFonts w:ascii="Times New Roman" w:eastAsia="Times New Roman" w:hAnsi="Times New Roman"/>
          <w:sz w:val="20"/>
          <w:szCs w:val="20"/>
          <w:vertAlign w:val="superscript"/>
        </w:rPr>
        <w:footnoteReference w:id="2"/>
      </w:r>
    </w:p>
    <w:p w14:paraId="35D62336" w14:textId="77777777" w:rsidR="00F13BE2" w:rsidRDefault="00F13BE2" w:rsidP="00F13BE2">
      <w:pPr>
        <w:spacing w:after="0" w:line="360" w:lineRule="auto"/>
        <w:jc w:val="right"/>
        <w:rPr>
          <w:rFonts w:ascii="Times New Roman" w:hAnsi="Times New Roman"/>
          <w:sz w:val="24"/>
          <w:szCs w:val="24"/>
        </w:rPr>
      </w:pPr>
    </w:p>
    <w:p w14:paraId="7311996E" w14:textId="77777777" w:rsidR="00F13BE2" w:rsidRDefault="00F13BE2" w:rsidP="00F13BE2">
      <w:pPr>
        <w:spacing w:after="0" w:line="360" w:lineRule="auto"/>
        <w:jc w:val="right"/>
        <w:rPr>
          <w:rFonts w:ascii="Times New Roman" w:hAnsi="Times New Roman"/>
          <w:sz w:val="24"/>
          <w:szCs w:val="24"/>
        </w:rPr>
      </w:pPr>
    </w:p>
    <w:p w14:paraId="05380C26" w14:textId="77777777" w:rsidR="00F13BE2" w:rsidRPr="00F13BE2" w:rsidRDefault="00F13BE2" w:rsidP="00F13BE2">
      <w:pPr>
        <w:spacing w:after="0" w:line="360" w:lineRule="auto"/>
        <w:jc w:val="right"/>
        <w:rPr>
          <w:rFonts w:ascii="Times New Roman" w:hAnsi="Times New Roman"/>
          <w:sz w:val="24"/>
          <w:szCs w:val="24"/>
        </w:rPr>
      </w:pPr>
    </w:p>
    <w:p w14:paraId="5236B298" w14:textId="77777777" w:rsidR="00E422E5" w:rsidRPr="000F4637" w:rsidRDefault="00E422E5" w:rsidP="00E422E5">
      <w:pPr>
        <w:spacing w:after="0" w:line="360" w:lineRule="auto"/>
        <w:jc w:val="both"/>
        <w:rPr>
          <w:rFonts w:ascii="Times New Roman" w:eastAsia="Times New Roman" w:hAnsi="Times New Roman"/>
          <w:b/>
          <w:sz w:val="20"/>
          <w:szCs w:val="20"/>
        </w:rPr>
      </w:pPr>
      <w:r w:rsidRPr="000F4637">
        <w:rPr>
          <w:rFonts w:ascii="Times New Roman" w:eastAsia="Times New Roman" w:hAnsi="Times New Roman"/>
          <w:b/>
          <w:sz w:val="20"/>
          <w:szCs w:val="20"/>
        </w:rPr>
        <w:t>RESUMO</w:t>
      </w:r>
    </w:p>
    <w:p w14:paraId="176E522E" w14:textId="77777777" w:rsidR="00E422E5" w:rsidRPr="000F4637" w:rsidRDefault="00E422E5" w:rsidP="00E422E5">
      <w:pPr>
        <w:spacing w:after="0" w:line="360" w:lineRule="auto"/>
        <w:jc w:val="both"/>
        <w:rPr>
          <w:rFonts w:ascii="Times New Roman" w:eastAsia="Times New Roman" w:hAnsi="Times New Roman"/>
          <w:sz w:val="20"/>
          <w:szCs w:val="20"/>
        </w:rPr>
      </w:pPr>
      <w:r w:rsidRPr="000F4637">
        <w:rPr>
          <w:rFonts w:ascii="Times New Roman" w:eastAsia="Times New Roman" w:hAnsi="Times New Roman"/>
          <w:sz w:val="20"/>
          <w:szCs w:val="20"/>
        </w:rPr>
        <w:t>O presente artigo surgiu da necessidade de tornar público o resultado de uma pesquisa, que os autores vêm desenvolvendo, a partir da leitura de textos dos autores estrangeiros mais lidos no Brasil e que em algum momento fizeram reflexões da sua obra sobre a alfabetização histórica. Este é o primeiro texto e teve sua primeira versão escrita para as aulas do Curso: “Papai, para que serve a história?”, ministrado no IX Encontro Nacional Perspectivas do Ensino de História ocorrido no período de 18 a 20 de abril de 2015 em Belo Horizonte/MG. Neste momento inicial da pesquisa, tratamos da experiência de alfabetização histórica espanhola por meio das obras de Mario Carretero, Rafael Valls Montés e Joaquín Prats.</w:t>
      </w:r>
    </w:p>
    <w:p w14:paraId="7E5363D5" w14:textId="77777777" w:rsidR="00E422E5" w:rsidRPr="000F4637" w:rsidRDefault="00E422E5" w:rsidP="00E422E5">
      <w:pPr>
        <w:spacing w:after="0" w:line="360" w:lineRule="auto"/>
        <w:jc w:val="both"/>
        <w:rPr>
          <w:rFonts w:ascii="Times New Roman" w:eastAsia="Times New Roman" w:hAnsi="Times New Roman"/>
          <w:sz w:val="20"/>
          <w:szCs w:val="20"/>
        </w:rPr>
      </w:pPr>
      <w:r w:rsidRPr="000F4637">
        <w:rPr>
          <w:rFonts w:ascii="Times New Roman" w:eastAsia="Times New Roman" w:hAnsi="Times New Roman"/>
          <w:b/>
          <w:sz w:val="20"/>
          <w:szCs w:val="20"/>
        </w:rPr>
        <w:t>Palavras-chave</w:t>
      </w:r>
      <w:r w:rsidRPr="000F4637">
        <w:rPr>
          <w:rFonts w:ascii="Times New Roman" w:eastAsia="Times New Roman" w:hAnsi="Times New Roman"/>
          <w:sz w:val="20"/>
          <w:szCs w:val="20"/>
        </w:rPr>
        <w:t>: Alfabetização Histórica, Didática da História, Espanha</w:t>
      </w:r>
    </w:p>
    <w:p w14:paraId="6029DA43" w14:textId="77777777" w:rsidR="00E422E5" w:rsidRPr="000F4637" w:rsidRDefault="00E422E5" w:rsidP="00E422E5">
      <w:pPr>
        <w:spacing w:after="0" w:line="360" w:lineRule="auto"/>
        <w:jc w:val="both"/>
        <w:rPr>
          <w:rFonts w:ascii="Times New Roman" w:eastAsia="Times New Roman" w:hAnsi="Times New Roman"/>
          <w:sz w:val="20"/>
          <w:szCs w:val="20"/>
        </w:rPr>
      </w:pPr>
    </w:p>
    <w:p w14:paraId="40A72E28" w14:textId="77777777" w:rsidR="00E422E5" w:rsidRPr="000F4637" w:rsidRDefault="00E422E5" w:rsidP="00E422E5">
      <w:pPr>
        <w:spacing w:after="0" w:line="360" w:lineRule="auto"/>
        <w:jc w:val="both"/>
        <w:rPr>
          <w:rFonts w:ascii="Times New Roman" w:hAnsi="Times New Roman"/>
          <w:b/>
          <w:sz w:val="20"/>
          <w:szCs w:val="20"/>
          <w:lang w:val="en-US"/>
        </w:rPr>
      </w:pPr>
      <w:r w:rsidRPr="000F4637">
        <w:rPr>
          <w:rFonts w:ascii="Times New Roman" w:hAnsi="Times New Roman"/>
          <w:b/>
          <w:sz w:val="20"/>
          <w:szCs w:val="20"/>
          <w:lang w:val="en-US"/>
        </w:rPr>
        <w:t>ABSTRACT</w:t>
      </w:r>
    </w:p>
    <w:p w14:paraId="68A28AFF" w14:textId="77777777" w:rsidR="00E422E5" w:rsidRPr="000F4637" w:rsidRDefault="00E422E5" w:rsidP="00E422E5">
      <w:pPr>
        <w:spacing w:after="0" w:line="360" w:lineRule="auto"/>
        <w:jc w:val="both"/>
        <w:rPr>
          <w:rFonts w:ascii="Times New Roman" w:hAnsi="Times New Roman"/>
          <w:sz w:val="20"/>
          <w:szCs w:val="20"/>
          <w:lang w:val="en-US"/>
        </w:rPr>
      </w:pPr>
      <w:r w:rsidRPr="000F4637">
        <w:rPr>
          <w:rFonts w:ascii="Times New Roman" w:hAnsi="Times New Roman"/>
          <w:sz w:val="20"/>
          <w:szCs w:val="20"/>
          <w:lang w:val="en-US"/>
        </w:rPr>
        <w:t xml:space="preserve">This article arose from the need to “publicize” the results of this research, which the authors have developed from the reading of texts of the foreigner authors most read in Brazil and the reflections that were made by them at some point of their work on the historical literacy. This is the first paper and it was written for classes of the Course: ‘Daddy, what's the point of </w:t>
      </w:r>
      <w:proofErr w:type="gramStart"/>
      <w:r w:rsidRPr="000F4637">
        <w:rPr>
          <w:rFonts w:ascii="Times New Roman" w:hAnsi="Times New Roman"/>
          <w:sz w:val="20"/>
          <w:szCs w:val="20"/>
          <w:lang w:val="en-US"/>
        </w:rPr>
        <w:t>History ?</w:t>
      </w:r>
      <w:proofErr w:type="gramEnd"/>
      <w:r w:rsidRPr="000F4637">
        <w:rPr>
          <w:rFonts w:ascii="Times New Roman" w:hAnsi="Times New Roman"/>
          <w:sz w:val="20"/>
          <w:szCs w:val="20"/>
          <w:lang w:val="en-US"/>
        </w:rPr>
        <w:t>’, offered in the IX National Meeting of Perspectives in the Teaching of History, which took place from 18 to 20 April 2015 in Belo Horizonte / MG. At this first stage of the research, we dealt with the historic Spanish literacy experience through the works of Mario Carretero, Rafael Valls Montés and Joaquín Prats.</w:t>
      </w:r>
    </w:p>
    <w:p w14:paraId="3EBB4A01" w14:textId="77777777" w:rsidR="00E422E5" w:rsidRPr="000F4637" w:rsidRDefault="00E422E5" w:rsidP="00E42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360" w:lineRule="auto"/>
        <w:jc w:val="both"/>
        <w:rPr>
          <w:rFonts w:ascii="Times New Roman" w:eastAsia="Times New Roman" w:hAnsi="Times New Roman"/>
          <w:color w:val="212121"/>
          <w:sz w:val="20"/>
          <w:szCs w:val="20"/>
          <w:lang w:val="en-US"/>
        </w:rPr>
      </w:pPr>
      <w:r w:rsidRPr="000F4637">
        <w:rPr>
          <w:rFonts w:ascii="Times New Roman" w:eastAsia="Times New Roman" w:hAnsi="Times New Roman"/>
          <w:b/>
          <w:color w:val="212121"/>
          <w:sz w:val="20"/>
          <w:szCs w:val="20"/>
          <w:lang w:val="en-US"/>
        </w:rPr>
        <w:t>Keywords</w:t>
      </w:r>
      <w:r w:rsidRPr="000F4637">
        <w:rPr>
          <w:rFonts w:ascii="Times New Roman" w:eastAsia="Times New Roman" w:hAnsi="Times New Roman"/>
          <w:color w:val="212121"/>
          <w:sz w:val="20"/>
          <w:szCs w:val="20"/>
          <w:lang w:val="en-US"/>
        </w:rPr>
        <w:t>: Historical Literacy, Teaching of History, Spain</w:t>
      </w:r>
    </w:p>
    <w:p w14:paraId="3212DB63" w14:textId="77777777" w:rsidR="00E422E5" w:rsidRPr="000F4637" w:rsidRDefault="00E422E5" w:rsidP="00E422E5">
      <w:pPr>
        <w:spacing w:after="0" w:line="360" w:lineRule="auto"/>
        <w:ind w:firstLine="709"/>
        <w:jc w:val="both"/>
        <w:rPr>
          <w:rFonts w:ascii="Times New Roman" w:eastAsia="Times New Roman" w:hAnsi="Times New Roman"/>
          <w:sz w:val="24"/>
          <w:szCs w:val="24"/>
          <w:lang w:val="en-US"/>
        </w:rPr>
      </w:pPr>
    </w:p>
    <w:p w14:paraId="18772255" w14:textId="77777777" w:rsidR="00FE5CA2" w:rsidRPr="00132812" w:rsidRDefault="00FE5CA2" w:rsidP="00FE5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360" w:lineRule="auto"/>
        <w:jc w:val="both"/>
        <w:rPr>
          <w:rFonts w:ascii="Times New Roman" w:eastAsia="Times New Roman" w:hAnsi="Times New Roman"/>
          <w:color w:val="212121"/>
          <w:sz w:val="20"/>
          <w:szCs w:val="20"/>
        </w:rPr>
      </w:pPr>
      <w:r w:rsidRPr="00132812">
        <w:rPr>
          <w:rFonts w:ascii="Times New Roman" w:eastAsia="Times New Roman" w:hAnsi="Times New Roman"/>
          <w:color w:val="212121"/>
          <w:sz w:val="20"/>
          <w:szCs w:val="20"/>
        </w:rPr>
        <w:t>.</w:t>
      </w:r>
    </w:p>
    <w:p w14:paraId="2D6CE7A7" w14:textId="77777777" w:rsidR="00F13BE2" w:rsidRDefault="00F13BE2" w:rsidP="00F13BE2">
      <w:pPr>
        <w:spacing w:after="0" w:line="360" w:lineRule="auto"/>
        <w:jc w:val="center"/>
        <w:rPr>
          <w:rFonts w:ascii="Times New Roman" w:hAnsi="Times New Roman"/>
          <w:sz w:val="24"/>
          <w:szCs w:val="24"/>
        </w:rPr>
      </w:pPr>
    </w:p>
    <w:p w14:paraId="45FFC42A" w14:textId="77777777" w:rsidR="00E422E5" w:rsidRPr="00ED2480" w:rsidRDefault="00E422E5" w:rsidP="00E422E5">
      <w:pPr>
        <w:spacing w:after="0" w:line="360" w:lineRule="auto"/>
        <w:ind w:firstLine="709"/>
        <w:jc w:val="both"/>
        <w:rPr>
          <w:rFonts w:ascii="Times New Roman" w:eastAsia="Times New Roman" w:hAnsi="Times New Roman"/>
          <w:sz w:val="24"/>
          <w:szCs w:val="24"/>
        </w:rPr>
      </w:pPr>
      <w:r w:rsidRPr="00ED2480">
        <w:rPr>
          <w:rFonts w:ascii="Times New Roman" w:eastAsia="Times New Roman" w:hAnsi="Times New Roman"/>
          <w:sz w:val="24"/>
          <w:szCs w:val="24"/>
        </w:rPr>
        <w:lastRenderedPageBreak/>
        <w:t xml:space="preserve">A frase é bem conhecida. Foi pensada e transcrita por Marc Bloch na venerada </w:t>
      </w:r>
      <w:r w:rsidRPr="00ED2480">
        <w:rPr>
          <w:rFonts w:ascii="Times New Roman" w:eastAsia="Times New Roman" w:hAnsi="Times New Roman"/>
          <w:i/>
          <w:sz w:val="24"/>
          <w:szCs w:val="24"/>
        </w:rPr>
        <w:t>Apologia da história ou o ofício do historiador</w:t>
      </w:r>
      <w:r w:rsidRPr="00ED2480">
        <w:rPr>
          <w:rFonts w:ascii="Times New Roman" w:eastAsia="Times New Roman" w:hAnsi="Times New Roman"/>
          <w:sz w:val="24"/>
          <w:szCs w:val="24"/>
        </w:rPr>
        <w:t xml:space="preserve"> (2001), repetida e respondida por centenas de historiadores, desde então. No Brasil, fez sucesso conciliação pregada por Marcos Silva em </w:t>
      </w:r>
      <w:r w:rsidRPr="00ED2480">
        <w:rPr>
          <w:rFonts w:ascii="Times New Roman" w:eastAsia="Times New Roman" w:hAnsi="Times New Roman"/>
          <w:i/>
          <w:sz w:val="24"/>
          <w:szCs w:val="24"/>
        </w:rPr>
        <w:t>O prazer em ensino e pesquisa</w:t>
      </w:r>
      <w:r w:rsidRPr="00ED2480">
        <w:rPr>
          <w:rFonts w:ascii="Times New Roman" w:eastAsia="Times New Roman" w:hAnsi="Times New Roman"/>
          <w:sz w:val="24"/>
          <w:szCs w:val="24"/>
        </w:rPr>
        <w:t xml:space="preserve"> (1995) que tentava superar a solução de Bloch – instrumento de prazer – e a oposição a tal solução, apresentada por Jean Chesneaux (1968) – instrumento de luta.</w:t>
      </w:r>
    </w:p>
    <w:p w14:paraId="00155894" w14:textId="77777777" w:rsidR="00E422E5" w:rsidRPr="00ED2480" w:rsidRDefault="00E422E5" w:rsidP="00E422E5">
      <w:pPr>
        <w:spacing w:after="0" w:line="360" w:lineRule="auto"/>
        <w:ind w:firstLine="709"/>
        <w:jc w:val="both"/>
        <w:rPr>
          <w:rFonts w:ascii="Times New Roman" w:eastAsia="Times New Roman" w:hAnsi="Times New Roman"/>
          <w:sz w:val="24"/>
          <w:szCs w:val="24"/>
        </w:rPr>
      </w:pPr>
      <w:r w:rsidRPr="00ED2480">
        <w:rPr>
          <w:rFonts w:ascii="Times New Roman" w:eastAsia="Times New Roman" w:hAnsi="Times New Roman"/>
          <w:sz w:val="24"/>
          <w:szCs w:val="24"/>
        </w:rPr>
        <w:t>Há vinte anos, desde que o livro de Marcos Silva foi lançado, dezenas de pesquisadores se debruçaram sobre a questão, gerando uma infinidade de textos que fornecem categorias muito mais complexas que as transmitidas nos livros dos dois franceses. Dizemos “muito mais complexa” porque a função social da história deixa de ser anunciada apenas como instrumento de uma genérica “cidadania” para repousar na ideia de aprendizagem (mesmo para a “cidadania” e/ou a “democracia”). Em outras palavras, a função social da história na escolarização básica passa a ser anunciada como capacitar o aluno</w:t>
      </w:r>
      <w:r>
        <w:rPr>
          <w:rFonts w:ascii="Times New Roman" w:eastAsia="Times New Roman" w:hAnsi="Times New Roman"/>
          <w:sz w:val="24"/>
          <w:szCs w:val="24"/>
        </w:rPr>
        <w:t xml:space="preserve"> a</w:t>
      </w:r>
      <w:r w:rsidRPr="00ED2480">
        <w:rPr>
          <w:rFonts w:ascii="Times New Roman" w:eastAsia="Times New Roman" w:hAnsi="Times New Roman"/>
          <w:sz w:val="24"/>
          <w:szCs w:val="24"/>
        </w:rPr>
        <w:t xml:space="preserve"> “pensar historicamente”, “ler como historiador”, “educar historicamente”, “pensar criticamente”, “alfabetizar historicamente” e assim por diante. </w:t>
      </w:r>
    </w:p>
    <w:p w14:paraId="4DF3C6A9" w14:textId="77777777" w:rsidR="00E422E5" w:rsidRPr="00ED2480" w:rsidRDefault="00E422E5" w:rsidP="00E422E5">
      <w:pPr>
        <w:spacing w:after="0" w:line="360" w:lineRule="auto"/>
        <w:ind w:firstLine="709"/>
        <w:jc w:val="both"/>
        <w:rPr>
          <w:rFonts w:ascii="Times New Roman" w:eastAsia="Times New Roman" w:hAnsi="Times New Roman"/>
          <w:sz w:val="24"/>
          <w:szCs w:val="24"/>
        </w:rPr>
      </w:pPr>
      <w:r w:rsidRPr="00ED2480">
        <w:rPr>
          <w:rFonts w:ascii="Times New Roman" w:eastAsia="Times New Roman" w:hAnsi="Times New Roman"/>
          <w:sz w:val="24"/>
          <w:szCs w:val="24"/>
        </w:rPr>
        <w:t>Neste texto adotamos, instrumentalmente, a última categoria – alfabetizar historicamente – como conceito operacional (alfabetizar-se historicamente), sinônimo de “aprendizagem histórica”. E o fazemos porque o adensamento do problema nos levou, inclusive</w:t>
      </w:r>
      <w:r>
        <w:rPr>
          <w:rFonts w:ascii="Times New Roman" w:eastAsia="Times New Roman" w:hAnsi="Times New Roman"/>
          <w:sz w:val="24"/>
          <w:szCs w:val="24"/>
        </w:rPr>
        <w:t>,</w:t>
      </w:r>
      <w:r w:rsidRPr="00ED2480">
        <w:rPr>
          <w:rFonts w:ascii="Times New Roman" w:eastAsia="Times New Roman" w:hAnsi="Times New Roman"/>
          <w:sz w:val="24"/>
          <w:szCs w:val="24"/>
        </w:rPr>
        <w:t xml:space="preserve"> a reduzir as pretensões anunciadas em recente iniciativa – um minicurso no Encontro Nacional de Pesquisadores do Ensino de História (Belo Horizonte, abril de 2015) – que anunciava a discussão sobre as singularidades do ensino de história nos diferentes níveis de ensino e as necessidades de progressão entre eles. </w:t>
      </w:r>
    </w:p>
    <w:p w14:paraId="1C191146" w14:textId="77777777" w:rsidR="00E422E5" w:rsidRPr="00ED2480" w:rsidRDefault="00E422E5" w:rsidP="00E422E5">
      <w:pPr>
        <w:spacing w:after="0" w:line="360" w:lineRule="auto"/>
        <w:ind w:firstLine="709"/>
        <w:jc w:val="both"/>
        <w:rPr>
          <w:rFonts w:ascii="Times New Roman" w:eastAsia="Times New Roman" w:hAnsi="Times New Roman"/>
          <w:sz w:val="24"/>
          <w:szCs w:val="24"/>
        </w:rPr>
      </w:pPr>
      <w:r w:rsidRPr="00ED2480">
        <w:rPr>
          <w:rFonts w:ascii="Times New Roman" w:eastAsia="Times New Roman" w:hAnsi="Times New Roman"/>
          <w:sz w:val="24"/>
          <w:szCs w:val="24"/>
        </w:rPr>
        <w:t xml:space="preserve">A proposta que apresentamos está focada na revisão do conhecimento que resultou nas categorias </w:t>
      </w:r>
      <w:r>
        <w:rPr>
          <w:rFonts w:ascii="Times New Roman" w:eastAsia="Times New Roman" w:hAnsi="Times New Roman"/>
          <w:sz w:val="24"/>
          <w:szCs w:val="24"/>
        </w:rPr>
        <w:t xml:space="preserve">anteriormente </w:t>
      </w:r>
      <w:r w:rsidRPr="00ED2480">
        <w:rPr>
          <w:rFonts w:ascii="Times New Roman" w:eastAsia="Times New Roman" w:hAnsi="Times New Roman"/>
          <w:sz w:val="24"/>
          <w:szCs w:val="24"/>
        </w:rPr>
        <w:t>referidas e que nos levou a adotar a ideia de “alfabetização</w:t>
      </w:r>
      <w:r w:rsidRPr="00ED2480">
        <w:rPr>
          <w:rFonts w:ascii="Times New Roman" w:eastAsia="Times New Roman" w:hAnsi="Times New Roman"/>
          <w:sz w:val="24"/>
          <w:szCs w:val="24"/>
          <w:vertAlign w:val="superscript"/>
        </w:rPr>
        <w:footnoteReference w:id="3"/>
      </w:r>
      <w:r w:rsidRPr="00ED2480">
        <w:rPr>
          <w:rFonts w:ascii="Times New Roman" w:eastAsia="Times New Roman" w:hAnsi="Times New Roman"/>
          <w:sz w:val="24"/>
          <w:szCs w:val="24"/>
        </w:rPr>
        <w:t xml:space="preserve"> histórica” como bastante funcional, já que envolve não somente as singularidades da aprendizagem histórica, mas também a discussão sobre a política de manutenção da disciplina nos primeiros anos do ensino fundamental no Brasil. </w:t>
      </w:r>
    </w:p>
    <w:p w14:paraId="08B85D4F" w14:textId="77777777" w:rsidR="00E422E5" w:rsidRPr="00ED2480" w:rsidRDefault="00E422E5" w:rsidP="00E422E5">
      <w:pPr>
        <w:spacing w:after="0" w:line="360" w:lineRule="auto"/>
        <w:ind w:firstLine="709"/>
        <w:jc w:val="both"/>
        <w:rPr>
          <w:rFonts w:ascii="Times New Roman" w:eastAsia="Times New Roman" w:hAnsi="Times New Roman"/>
          <w:sz w:val="24"/>
          <w:szCs w:val="24"/>
        </w:rPr>
      </w:pPr>
      <w:r w:rsidRPr="00ED2480">
        <w:rPr>
          <w:rFonts w:ascii="Times New Roman" w:eastAsia="Times New Roman" w:hAnsi="Times New Roman"/>
          <w:sz w:val="24"/>
          <w:szCs w:val="24"/>
        </w:rPr>
        <w:lastRenderedPageBreak/>
        <w:t>Com ela, queremos ampliar o debate em duas frentes: (</w:t>
      </w:r>
      <w:r>
        <w:rPr>
          <w:rFonts w:ascii="Times New Roman" w:eastAsia="Times New Roman" w:hAnsi="Times New Roman"/>
          <w:sz w:val="24"/>
          <w:szCs w:val="24"/>
        </w:rPr>
        <w:t>i</w:t>
      </w:r>
      <w:r w:rsidRPr="00ED2480">
        <w:rPr>
          <w:rFonts w:ascii="Times New Roman" w:eastAsia="Times New Roman" w:hAnsi="Times New Roman"/>
          <w:sz w:val="24"/>
          <w:szCs w:val="24"/>
        </w:rPr>
        <w:t>) a responsabilização dos historiadores pela educação básica nos seus primeiros anos; e (</w:t>
      </w:r>
      <w:r>
        <w:rPr>
          <w:rFonts w:ascii="Times New Roman" w:eastAsia="Times New Roman" w:hAnsi="Times New Roman"/>
          <w:sz w:val="24"/>
          <w:szCs w:val="24"/>
        </w:rPr>
        <w:t>ii</w:t>
      </w:r>
      <w:r w:rsidRPr="00ED2480">
        <w:rPr>
          <w:rFonts w:ascii="Times New Roman" w:eastAsia="Times New Roman" w:hAnsi="Times New Roman"/>
          <w:sz w:val="24"/>
          <w:szCs w:val="24"/>
        </w:rPr>
        <w:t>)</w:t>
      </w:r>
      <w:r>
        <w:rPr>
          <w:rFonts w:ascii="Times New Roman" w:eastAsia="Times New Roman" w:hAnsi="Times New Roman"/>
          <w:sz w:val="24"/>
          <w:szCs w:val="24"/>
        </w:rPr>
        <w:t xml:space="preserve"> a</w:t>
      </w:r>
      <w:r w:rsidRPr="00ED2480">
        <w:rPr>
          <w:rFonts w:ascii="Times New Roman" w:eastAsia="Times New Roman" w:hAnsi="Times New Roman"/>
          <w:sz w:val="24"/>
          <w:szCs w:val="24"/>
        </w:rPr>
        <w:t xml:space="preserve"> ampliação das possibilidades de pesquisa sobre o pensar historicamente. Por isso, nas duas seções sobre as quais este artigo se configura, discutiremos, exatamente, a ideia de alfabetização histórica como aprendizagem histórica e os fundamentos de algumas dessas ideias de alfabetização histórica.</w:t>
      </w:r>
    </w:p>
    <w:p w14:paraId="23E05FFD" w14:textId="77777777" w:rsidR="00E422E5" w:rsidRPr="00ED2480" w:rsidRDefault="00E422E5" w:rsidP="00E422E5">
      <w:pPr>
        <w:spacing w:after="0" w:line="360" w:lineRule="auto"/>
        <w:ind w:firstLine="709"/>
        <w:jc w:val="both"/>
        <w:rPr>
          <w:rFonts w:ascii="Times New Roman" w:eastAsia="Times New Roman" w:hAnsi="Times New Roman"/>
          <w:sz w:val="24"/>
          <w:szCs w:val="24"/>
        </w:rPr>
      </w:pPr>
      <w:r w:rsidRPr="00ED2480">
        <w:rPr>
          <w:rFonts w:ascii="Times New Roman" w:eastAsia="Times New Roman" w:hAnsi="Times New Roman"/>
          <w:sz w:val="24"/>
          <w:szCs w:val="24"/>
        </w:rPr>
        <w:t xml:space="preserve">Esse é um projeto de dois parceiros de diferentes instituições (UFRN e UnB) que já entra no seu segundo ano. Nessa fase inicial, </w:t>
      </w:r>
      <w:r>
        <w:rPr>
          <w:rFonts w:ascii="Times New Roman" w:eastAsia="Times New Roman" w:hAnsi="Times New Roman"/>
          <w:sz w:val="24"/>
          <w:szCs w:val="24"/>
        </w:rPr>
        <w:t>na qual</w:t>
      </w:r>
      <w:r w:rsidRPr="00ED2480">
        <w:rPr>
          <w:rFonts w:ascii="Times New Roman" w:eastAsia="Times New Roman" w:hAnsi="Times New Roman"/>
          <w:sz w:val="24"/>
          <w:szCs w:val="24"/>
        </w:rPr>
        <w:t xml:space="preserve"> revelamos os resultados preliminares, descrevemos as posições de pesquisadores estrangeiros, cujos textos encontram grande receptividade no Brasil. Exploraremos alguns trabalhos dos espanhóis Mario Carretero, Rafael Valls Montés e </w:t>
      </w:r>
      <w:r>
        <w:rPr>
          <w:rFonts w:ascii="Times New Roman" w:eastAsia="Times New Roman" w:hAnsi="Times New Roman"/>
          <w:sz w:val="24"/>
          <w:szCs w:val="24"/>
        </w:rPr>
        <w:t>Joaquín</w:t>
      </w:r>
      <w:r w:rsidRPr="00ED2480">
        <w:rPr>
          <w:rFonts w:ascii="Times New Roman" w:eastAsia="Times New Roman" w:hAnsi="Times New Roman"/>
          <w:sz w:val="24"/>
          <w:szCs w:val="24"/>
        </w:rPr>
        <w:t xml:space="preserve"> Prat</w:t>
      </w:r>
      <w:r>
        <w:rPr>
          <w:rFonts w:ascii="Times New Roman" w:eastAsia="Times New Roman" w:hAnsi="Times New Roman"/>
          <w:sz w:val="24"/>
          <w:szCs w:val="24"/>
        </w:rPr>
        <w:t>s</w:t>
      </w:r>
      <w:r w:rsidRPr="00ED2480">
        <w:rPr>
          <w:rFonts w:ascii="Times New Roman" w:eastAsia="Times New Roman" w:hAnsi="Times New Roman"/>
          <w:sz w:val="24"/>
          <w:szCs w:val="24"/>
        </w:rPr>
        <w:t xml:space="preserve"> que tocam especificamente na questão da aprendizagem em História. </w:t>
      </w:r>
    </w:p>
    <w:p w14:paraId="71CF40E7" w14:textId="77777777" w:rsidR="00E422E5" w:rsidRPr="00ED2480" w:rsidRDefault="00E422E5" w:rsidP="00E422E5">
      <w:pPr>
        <w:spacing w:after="0" w:line="360" w:lineRule="auto"/>
        <w:ind w:firstLine="709"/>
        <w:jc w:val="both"/>
        <w:rPr>
          <w:rFonts w:ascii="Times New Roman" w:eastAsia="Times New Roman" w:hAnsi="Times New Roman"/>
          <w:sz w:val="24"/>
          <w:szCs w:val="24"/>
        </w:rPr>
      </w:pPr>
      <w:r w:rsidRPr="00ED2480">
        <w:rPr>
          <w:rFonts w:ascii="Times New Roman" w:eastAsia="Times New Roman" w:hAnsi="Times New Roman"/>
          <w:sz w:val="24"/>
          <w:szCs w:val="24"/>
        </w:rPr>
        <w:t>Esperamos que a nossa exposição possa contribuir, não somente para a defesa da manutenção da História nos currículos, desde os primeiros anos da escolarização, mas também para a reflexão sobre os fundamentos de um domínio de pesquisa que, por anos, chamamos de “ensino de História” e agora desenvolve-se numa grande área de interesse dos historiadores intitulada como “Didática da História”.</w:t>
      </w:r>
    </w:p>
    <w:p w14:paraId="36F9CF83" w14:textId="77777777" w:rsidR="00E422E5" w:rsidRPr="00ED2480" w:rsidRDefault="00E422E5" w:rsidP="00E422E5">
      <w:pPr>
        <w:spacing w:after="0" w:line="360" w:lineRule="auto"/>
        <w:ind w:firstLine="709"/>
        <w:jc w:val="both"/>
        <w:rPr>
          <w:rFonts w:ascii="Times New Roman" w:eastAsia="Times New Roman" w:hAnsi="Times New Roman"/>
          <w:sz w:val="24"/>
          <w:szCs w:val="24"/>
        </w:rPr>
      </w:pPr>
    </w:p>
    <w:p w14:paraId="289A9627" w14:textId="77777777" w:rsidR="00E422E5" w:rsidRPr="00ED2480" w:rsidRDefault="00E422E5" w:rsidP="00E422E5">
      <w:pPr>
        <w:spacing w:after="0" w:line="360" w:lineRule="auto"/>
        <w:jc w:val="both"/>
        <w:rPr>
          <w:rFonts w:ascii="Times New Roman" w:eastAsia="Times New Roman" w:hAnsi="Times New Roman"/>
          <w:b/>
          <w:sz w:val="24"/>
          <w:szCs w:val="24"/>
        </w:rPr>
      </w:pPr>
      <w:r w:rsidRPr="00ED2480">
        <w:rPr>
          <w:rFonts w:ascii="Times New Roman" w:eastAsia="Times New Roman" w:hAnsi="Times New Roman"/>
          <w:b/>
          <w:sz w:val="24"/>
          <w:szCs w:val="24"/>
        </w:rPr>
        <w:t>O HISTORIADOR ALFABETIZADOR?</w:t>
      </w:r>
    </w:p>
    <w:p w14:paraId="4D7F2D89" w14:textId="77777777" w:rsidR="00E422E5" w:rsidRPr="00ED2480" w:rsidRDefault="00E422E5" w:rsidP="00E422E5">
      <w:pPr>
        <w:spacing w:after="0" w:line="360" w:lineRule="auto"/>
        <w:ind w:firstLine="709"/>
        <w:jc w:val="both"/>
        <w:rPr>
          <w:rFonts w:ascii="Times New Roman" w:eastAsia="Times New Roman" w:hAnsi="Times New Roman"/>
          <w:sz w:val="24"/>
          <w:szCs w:val="24"/>
          <w:lang w:eastAsia="pt-BR"/>
        </w:rPr>
      </w:pPr>
    </w:p>
    <w:p w14:paraId="2302B2AB" w14:textId="77777777" w:rsidR="00E422E5" w:rsidRPr="00ED2480" w:rsidRDefault="00E422E5" w:rsidP="00E422E5">
      <w:pPr>
        <w:spacing w:after="0" w:line="360" w:lineRule="auto"/>
        <w:ind w:firstLine="709"/>
        <w:jc w:val="both"/>
        <w:rPr>
          <w:rFonts w:ascii="Times New Roman" w:eastAsia="Times New Roman" w:hAnsi="Times New Roman"/>
          <w:sz w:val="24"/>
          <w:szCs w:val="24"/>
          <w:lang w:eastAsia="pt-BR"/>
        </w:rPr>
      </w:pPr>
      <w:r w:rsidRPr="00ED2480">
        <w:rPr>
          <w:rFonts w:ascii="Times New Roman" w:eastAsia="Times New Roman" w:hAnsi="Times New Roman"/>
          <w:sz w:val="24"/>
          <w:szCs w:val="24"/>
          <w:lang w:eastAsia="pt-BR"/>
        </w:rPr>
        <w:t>Deixamos claro na introdução deste artigo que o Brasil importa categorias e resultados de pesquisa, algo plenamente justificado pela dinâmica das culturas. Por isso, também iniciamos es</w:t>
      </w:r>
      <w:r>
        <w:rPr>
          <w:rFonts w:ascii="Times New Roman" w:eastAsia="Times New Roman" w:hAnsi="Times New Roman"/>
          <w:sz w:val="24"/>
          <w:szCs w:val="24"/>
          <w:lang w:eastAsia="pt-BR"/>
        </w:rPr>
        <w:t>t</w:t>
      </w:r>
      <w:r w:rsidRPr="00ED2480">
        <w:rPr>
          <w:rFonts w:ascii="Times New Roman" w:eastAsia="Times New Roman" w:hAnsi="Times New Roman"/>
          <w:sz w:val="24"/>
          <w:szCs w:val="24"/>
          <w:lang w:eastAsia="pt-BR"/>
        </w:rPr>
        <w:t>a primeira seção com um exemplo francês para desenvolver duas questões: o que é alfabetizar historicamente? Pode o professor de História tornar-se um alfabetizador? Evidentemente, a segunda questão estará respondida a partir do momento em que o primeiro problema for solucionado. Vejamos a reflexão do exemplo francês, publicado recentemente na Internet.</w:t>
      </w:r>
    </w:p>
    <w:p w14:paraId="398D120E" w14:textId="77777777" w:rsidR="00E422E5" w:rsidRPr="00ED2480" w:rsidRDefault="00E422E5" w:rsidP="00E422E5">
      <w:pPr>
        <w:spacing w:after="0" w:line="360" w:lineRule="auto"/>
        <w:ind w:firstLine="709"/>
        <w:jc w:val="both"/>
        <w:rPr>
          <w:rFonts w:ascii="Times New Roman" w:eastAsia="Times New Roman" w:hAnsi="Times New Roman"/>
          <w:sz w:val="24"/>
          <w:szCs w:val="24"/>
          <w:lang w:eastAsia="pt-BR"/>
        </w:rPr>
      </w:pPr>
      <w:r w:rsidRPr="00ED2480">
        <w:rPr>
          <w:rFonts w:ascii="Times New Roman" w:eastAsia="Times New Roman" w:hAnsi="Times New Roman"/>
          <w:sz w:val="24"/>
          <w:szCs w:val="24"/>
          <w:lang w:eastAsia="pt-BR"/>
        </w:rPr>
        <w:t xml:space="preserve">Em novembro de 2014, o prestigiado </w:t>
      </w:r>
      <w:r w:rsidRPr="00ED2480">
        <w:rPr>
          <w:rFonts w:ascii="Times New Roman" w:eastAsia="Times New Roman" w:hAnsi="Times New Roman"/>
          <w:i/>
          <w:iCs/>
          <w:sz w:val="24"/>
          <w:szCs w:val="24"/>
          <w:lang w:eastAsia="pt-BR"/>
        </w:rPr>
        <w:t>Cahiers Pedagogiques</w:t>
      </w:r>
      <w:r w:rsidRPr="00ED2480">
        <w:rPr>
          <w:rFonts w:ascii="Times New Roman" w:eastAsia="Times New Roman" w:hAnsi="Times New Roman"/>
          <w:sz w:val="24"/>
          <w:szCs w:val="24"/>
          <w:lang w:eastAsia="pt-BR"/>
        </w:rPr>
        <w:t xml:space="preserve"> (Paris, n. 516, nov. 2014) dedicou um volume aos problemas e soluções relativos às competências leitoras (</w:t>
      </w:r>
      <w:r w:rsidRPr="00ED2480">
        <w:rPr>
          <w:rFonts w:ascii="Times New Roman" w:eastAsia="Times New Roman" w:hAnsi="Times New Roman"/>
          <w:i/>
          <w:iCs/>
          <w:sz w:val="24"/>
          <w:szCs w:val="24"/>
          <w:lang w:eastAsia="pt-BR"/>
        </w:rPr>
        <w:t>Devenir lecteur</w:t>
      </w:r>
      <w:r w:rsidRPr="00ED2480">
        <w:rPr>
          <w:rFonts w:ascii="Times New Roman" w:eastAsia="Times New Roman" w:hAnsi="Times New Roman"/>
          <w:sz w:val="24"/>
          <w:szCs w:val="24"/>
          <w:lang w:eastAsia="pt-BR"/>
        </w:rPr>
        <w:t xml:space="preserve">). Naquela edição, os especialistas estavam alarmados com a quantidade de alunos de 15 anos que sabiam ler e não conseguiam entender o que liam: 20% (PISA, 2012). </w:t>
      </w:r>
    </w:p>
    <w:p w14:paraId="73FA64F2" w14:textId="77777777" w:rsidR="00E422E5" w:rsidRPr="00ED2480" w:rsidRDefault="00E422E5" w:rsidP="00E422E5">
      <w:pPr>
        <w:spacing w:after="0" w:line="360" w:lineRule="auto"/>
        <w:ind w:firstLine="709"/>
        <w:jc w:val="both"/>
        <w:rPr>
          <w:rFonts w:ascii="Times New Roman" w:eastAsia="Times New Roman" w:hAnsi="Times New Roman"/>
          <w:sz w:val="24"/>
          <w:szCs w:val="24"/>
          <w:lang w:eastAsia="pt-BR"/>
        </w:rPr>
      </w:pPr>
      <w:r w:rsidRPr="00ED2480">
        <w:rPr>
          <w:rFonts w:ascii="Times New Roman" w:eastAsia="Times New Roman" w:hAnsi="Times New Roman"/>
          <w:sz w:val="24"/>
          <w:szCs w:val="24"/>
          <w:lang w:eastAsia="pt-BR"/>
        </w:rPr>
        <w:t>Além da nossa surpresa e da indignação com os números – no Brasil, e no ensino superior de Pedagogia e de História, esse quantitativo pode chegar a 50% –</w:t>
      </w:r>
      <w:r>
        <w:rPr>
          <w:rFonts w:ascii="Times New Roman" w:eastAsia="Times New Roman" w:hAnsi="Times New Roman"/>
          <w:sz w:val="24"/>
          <w:szCs w:val="24"/>
          <w:lang w:eastAsia="pt-BR"/>
        </w:rPr>
        <w:t>,</w:t>
      </w:r>
      <w:r w:rsidRPr="00ED2480">
        <w:rPr>
          <w:rFonts w:ascii="Times New Roman" w:eastAsia="Times New Roman" w:hAnsi="Times New Roman"/>
          <w:sz w:val="24"/>
          <w:szCs w:val="24"/>
          <w:lang w:eastAsia="pt-BR"/>
        </w:rPr>
        <w:t xml:space="preserve"> </w:t>
      </w:r>
      <w:r w:rsidRPr="00ED2480">
        <w:rPr>
          <w:rFonts w:ascii="Times New Roman" w:eastAsia="Times New Roman" w:hAnsi="Times New Roman"/>
          <w:sz w:val="24"/>
          <w:szCs w:val="24"/>
          <w:lang w:eastAsia="pt-BR"/>
        </w:rPr>
        <w:lastRenderedPageBreak/>
        <w:t xml:space="preserve">ficamos surpresos com os resultados do inventário de problemas e soluções relacionadas aos obstáculos à decodificação e a compreensão (essas são as duas habilidades mais requeridas no referido dossiê para definir o ato de ler) apresentados pelos especialistas na matéria: Baud-Stef; Crinon; Dargagnon; De La Haye; Delarue-Breton; Bautier; Etienne; Gentaz; Goigoux; Marsepoil; Morin; Robert; Souzoulias; Richard-Principalli; e Viriot-Goeldel (2014). </w:t>
      </w:r>
    </w:p>
    <w:p w14:paraId="67FF8B27" w14:textId="77777777" w:rsidR="00E422E5" w:rsidRPr="00ED2480" w:rsidRDefault="00E422E5" w:rsidP="00E422E5">
      <w:pPr>
        <w:spacing w:after="0" w:line="360" w:lineRule="auto"/>
        <w:ind w:firstLine="709"/>
        <w:jc w:val="both"/>
        <w:rPr>
          <w:rFonts w:ascii="Times New Roman" w:eastAsia="Times New Roman" w:hAnsi="Times New Roman"/>
          <w:sz w:val="24"/>
          <w:szCs w:val="24"/>
          <w:lang w:eastAsia="pt-BR"/>
        </w:rPr>
      </w:pPr>
      <w:r w:rsidRPr="00ED2480">
        <w:rPr>
          <w:rFonts w:ascii="Times New Roman" w:eastAsia="Times New Roman" w:hAnsi="Times New Roman"/>
          <w:sz w:val="24"/>
          <w:szCs w:val="24"/>
          <w:lang w:eastAsia="pt-BR"/>
        </w:rPr>
        <w:t xml:space="preserve">Os problemas são inscritos nas variáveis “leitor”, “suporte” e “mediador”. Em outras palavras, as questões que mobilizam os pesquisadores franceses são de ordem metodológica (usar o analítico ou o sintético?), de domínio científico (isolar ou combinar abordagens da psicologia cognitivista, neurociência, teoria literária, didática?). Também são relativas aos suportes de leitura (compostos por vários gêneros ou adaptados aos leitores pobres? Primazia ao material digital, que cria novos usos e habilidades, ou prevalência das clássicas técnicas de alfabetização no uso de </w:t>
      </w:r>
      <w:r w:rsidRPr="00ED2480">
        <w:rPr>
          <w:rFonts w:ascii="Times New Roman" w:eastAsia="Times New Roman" w:hAnsi="Times New Roman"/>
          <w:i/>
          <w:iCs/>
          <w:sz w:val="24"/>
          <w:szCs w:val="24"/>
          <w:lang w:eastAsia="pt-BR"/>
        </w:rPr>
        <w:t>tablets</w:t>
      </w:r>
      <w:r w:rsidRPr="00ED2480">
        <w:rPr>
          <w:rFonts w:ascii="Times New Roman" w:eastAsia="Times New Roman" w:hAnsi="Times New Roman"/>
          <w:sz w:val="24"/>
          <w:szCs w:val="24"/>
          <w:lang w:eastAsia="pt-BR"/>
        </w:rPr>
        <w:t>, por exemplo?). Os problemas do analfabetismo, por fim, estão ligadas à natureza e à função dos mediadores (quem tem maior papel de intervenção, os pais letrados ou professores engajados?).</w:t>
      </w:r>
    </w:p>
    <w:p w14:paraId="518A3F18" w14:textId="77777777" w:rsidR="00E422E5" w:rsidRPr="00ED2480" w:rsidRDefault="00E422E5" w:rsidP="00E422E5">
      <w:pPr>
        <w:spacing w:after="0" w:line="360" w:lineRule="auto"/>
        <w:ind w:firstLine="709"/>
        <w:jc w:val="both"/>
        <w:rPr>
          <w:rFonts w:ascii="Times New Roman" w:eastAsia="Times New Roman" w:hAnsi="Times New Roman"/>
          <w:sz w:val="24"/>
          <w:szCs w:val="24"/>
          <w:lang w:eastAsia="pt-BR"/>
        </w:rPr>
      </w:pPr>
      <w:r w:rsidRPr="00ED2480">
        <w:rPr>
          <w:rFonts w:ascii="Times New Roman" w:eastAsia="Times New Roman" w:hAnsi="Times New Roman"/>
          <w:sz w:val="24"/>
          <w:szCs w:val="24"/>
          <w:lang w:eastAsia="pt-BR"/>
        </w:rPr>
        <w:t>O outro motivo para a nossa surpresa está diretamente relacionado ao ensino de História. Trata-se da constatação de que algumas das principais estratégias apresentadas pelos pesquisadores para reduzir o número de leitores que não compreendem o código decifrado são citadas, no Brasil, como práticas inovadoras para o ensino de História, fundamentadas em autores que remontam o historicismo de Gustav Droysen à educação histórica de Peter Lee.</w:t>
      </w:r>
    </w:p>
    <w:p w14:paraId="3FA35316" w14:textId="77777777" w:rsidR="00E422E5" w:rsidRPr="00ED2480" w:rsidRDefault="00E422E5" w:rsidP="00E422E5">
      <w:pPr>
        <w:spacing w:after="0" w:line="360" w:lineRule="auto"/>
        <w:ind w:firstLine="709"/>
        <w:jc w:val="both"/>
        <w:rPr>
          <w:rFonts w:ascii="Times New Roman" w:eastAsia="Times New Roman" w:hAnsi="Times New Roman"/>
          <w:sz w:val="24"/>
          <w:szCs w:val="24"/>
          <w:lang w:eastAsia="pt-BR"/>
        </w:rPr>
      </w:pPr>
      <w:r w:rsidRPr="00ED2480">
        <w:rPr>
          <w:rFonts w:ascii="Times New Roman" w:eastAsia="Times New Roman" w:hAnsi="Times New Roman"/>
          <w:sz w:val="24"/>
          <w:szCs w:val="24"/>
          <w:lang w:eastAsia="pt-BR"/>
        </w:rPr>
        <w:t xml:space="preserve">Essas estratégias são: ensinar a ler e a escrever conjuntamente, a partir do uso de suportes que incluam vários gêneros textuais; empregar estratégias de elaboração de hipóteses (parar abruptamente a leitura e questionar os alunos sobre o final da história, por exemplo); lançar mão de estratégias de inferência (fazê-los descobrir – buscar e achar – o desfecho produzido pelo autor, comparando o final da história às suas hipóteses iniciais); partir do texto escrito e estimular a capacidade de imaginar, transformando o leitor em um “personagem-testemunha”. </w:t>
      </w:r>
    </w:p>
    <w:p w14:paraId="77B744E3" w14:textId="77777777" w:rsidR="00E422E5" w:rsidRPr="00ED2480" w:rsidRDefault="00E422E5" w:rsidP="00E422E5">
      <w:pPr>
        <w:spacing w:after="0" w:line="360" w:lineRule="auto"/>
        <w:ind w:firstLine="709"/>
        <w:jc w:val="both"/>
        <w:rPr>
          <w:rFonts w:ascii="Times New Roman" w:eastAsia="Times New Roman" w:hAnsi="Times New Roman"/>
          <w:sz w:val="24"/>
          <w:szCs w:val="24"/>
          <w:lang w:eastAsia="pt-BR"/>
        </w:rPr>
      </w:pPr>
      <w:r w:rsidRPr="00ED2480">
        <w:rPr>
          <w:rFonts w:ascii="Times New Roman" w:eastAsia="Times New Roman" w:hAnsi="Times New Roman"/>
          <w:sz w:val="24"/>
          <w:szCs w:val="24"/>
          <w:lang w:eastAsia="pt-BR"/>
        </w:rPr>
        <w:t xml:space="preserve">Refletindo sobre a situação dos franceses, chegamos à seguinte questão: quer dizer então que não há diferenças substantivas entre o ensino de Língua Portuguesa e o ensino de História (posto que a compreensão dominante sobre a natureza e a função social da história na formação de pessoas incorpora os princípios do método histórico)? Quer dizer, então, que ensinar a Língua Portuguesa se iguala a ensinar História, na </w:t>
      </w:r>
      <w:r w:rsidRPr="00ED2480">
        <w:rPr>
          <w:rFonts w:ascii="Times New Roman" w:eastAsia="Times New Roman" w:hAnsi="Times New Roman"/>
          <w:sz w:val="24"/>
          <w:szCs w:val="24"/>
          <w:lang w:eastAsia="pt-BR"/>
        </w:rPr>
        <w:lastRenderedPageBreak/>
        <w:t>medida em que ensinar História é fazer desenvolver habilidades como a decodificação de grafemas e ícones, a compreensão desses grafemas e ícones no ato da expressão e da tomada de posição, a elaboração de hipóteses e as iniciativas de inferência para criar o hábito de nunca acreditar à primeira vista nas afirmações que lhes chegam aos olhos e aos ouvidos)? Enfim, dominar a Língua Portuguesa e pensar historicamente exigiriam as habilidades de identificar “o que disse” e o que “quis dizer” esse mesmo narrador, ou seja, de pôr em prática princípios conservados por sucessivas versões da hermenêutica, de Spinoza à Gadamer?</w:t>
      </w:r>
    </w:p>
    <w:p w14:paraId="4CDAA6C2" w14:textId="77777777" w:rsidR="00E422E5" w:rsidRPr="00ED2480" w:rsidRDefault="00E422E5" w:rsidP="00E422E5">
      <w:pPr>
        <w:spacing w:after="0" w:line="360" w:lineRule="auto"/>
        <w:ind w:firstLine="709"/>
        <w:jc w:val="both"/>
        <w:rPr>
          <w:rFonts w:ascii="Times New Roman" w:eastAsia="Times New Roman" w:hAnsi="Times New Roman"/>
          <w:sz w:val="24"/>
          <w:szCs w:val="24"/>
          <w:lang w:eastAsia="pt-BR"/>
        </w:rPr>
      </w:pPr>
      <w:r w:rsidRPr="00ED2480">
        <w:rPr>
          <w:rFonts w:ascii="Times New Roman" w:eastAsia="Times New Roman" w:hAnsi="Times New Roman"/>
          <w:sz w:val="24"/>
          <w:szCs w:val="24"/>
          <w:lang w:eastAsia="pt-BR"/>
        </w:rPr>
        <w:t xml:space="preserve">As respostas a tais questões exigem pesquisa em vários domínios – Didática da Matemática, Didática da Geografia, Didática da Língua Portuguesa etc. Contudo, antes de assumirmos essa tarefa, é necessário voltar aos estudiosos da aprendizagem histórica. É importante comparar os discursos sobre aprendizagem histórica, em suas diversas variantes categoriais e perceber se as variantes indicam pluralidade de estratégias de alfabetização ou se dão motivos para afirmarmos que já existe uma vulgata da aprendizagem histórica que se iguala nos procedimentos e varia nos modos de designar o domínio de pesquisa. Isso é o que fazemos, explorando as ideias dos espanhóis </w:t>
      </w:r>
      <w:r w:rsidRPr="00ED2480">
        <w:rPr>
          <w:rFonts w:ascii="Times New Roman" w:eastAsia="Times New Roman" w:hAnsi="Times New Roman"/>
          <w:sz w:val="24"/>
          <w:szCs w:val="24"/>
        </w:rPr>
        <w:t xml:space="preserve">Mario Carretero, Rafael Valls Montés e </w:t>
      </w:r>
      <w:r>
        <w:rPr>
          <w:rFonts w:ascii="Times New Roman" w:eastAsia="Times New Roman" w:hAnsi="Times New Roman"/>
          <w:sz w:val="24"/>
          <w:szCs w:val="24"/>
        </w:rPr>
        <w:t>Joaquín</w:t>
      </w:r>
      <w:r w:rsidRPr="00ED2480">
        <w:rPr>
          <w:rFonts w:ascii="Times New Roman" w:eastAsia="Times New Roman" w:hAnsi="Times New Roman"/>
          <w:sz w:val="24"/>
          <w:szCs w:val="24"/>
        </w:rPr>
        <w:t xml:space="preserve"> Prat</w:t>
      </w:r>
      <w:r>
        <w:rPr>
          <w:rFonts w:ascii="Times New Roman" w:eastAsia="Times New Roman" w:hAnsi="Times New Roman"/>
          <w:sz w:val="24"/>
          <w:szCs w:val="24"/>
        </w:rPr>
        <w:t>s</w:t>
      </w:r>
      <w:r w:rsidRPr="00ED2480">
        <w:rPr>
          <w:rFonts w:ascii="Times New Roman" w:eastAsia="Times New Roman" w:hAnsi="Times New Roman"/>
          <w:sz w:val="24"/>
          <w:szCs w:val="24"/>
        </w:rPr>
        <w:t>.</w:t>
      </w:r>
    </w:p>
    <w:p w14:paraId="7B3C48B3" w14:textId="77777777" w:rsidR="00E422E5" w:rsidRPr="00ED2480" w:rsidRDefault="00E422E5" w:rsidP="00E422E5">
      <w:pPr>
        <w:spacing w:after="0" w:line="360" w:lineRule="auto"/>
        <w:ind w:firstLine="709"/>
        <w:jc w:val="both"/>
        <w:rPr>
          <w:rFonts w:ascii="Times New Roman" w:eastAsia="Times New Roman" w:hAnsi="Times New Roman"/>
          <w:sz w:val="24"/>
          <w:szCs w:val="24"/>
          <w:lang w:eastAsia="pt-BR"/>
        </w:rPr>
      </w:pPr>
    </w:p>
    <w:p w14:paraId="52BDEE44" w14:textId="77777777" w:rsidR="00E422E5" w:rsidRPr="00ED2480" w:rsidRDefault="00E422E5" w:rsidP="00E422E5">
      <w:pPr>
        <w:spacing w:after="0" w:line="360" w:lineRule="auto"/>
        <w:jc w:val="both"/>
        <w:rPr>
          <w:rFonts w:ascii="Times New Roman" w:eastAsia="Times New Roman" w:hAnsi="Times New Roman"/>
          <w:b/>
          <w:sz w:val="24"/>
          <w:szCs w:val="24"/>
          <w:lang w:eastAsia="pt-BR"/>
        </w:rPr>
      </w:pPr>
      <w:r w:rsidRPr="00ED2480">
        <w:rPr>
          <w:rFonts w:ascii="Times New Roman" w:eastAsia="Times New Roman" w:hAnsi="Times New Roman"/>
          <w:b/>
          <w:sz w:val="24"/>
          <w:szCs w:val="24"/>
          <w:lang w:eastAsia="pt-BR"/>
        </w:rPr>
        <w:t>ALFABETIZAÇÃO HISTÓRICA NA EXPERIÊNCIA ESPANHOLA</w:t>
      </w:r>
    </w:p>
    <w:p w14:paraId="5B6A8EA1" w14:textId="77777777" w:rsidR="00E422E5" w:rsidRPr="00ED2480" w:rsidRDefault="00E422E5" w:rsidP="00E422E5">
      <w:pPr>
        <w:spacing w:after="0" w:line="360" w:lineRule="auto"/>
        <w:ind w:firstLine="709"/>
        <w:jc w:val="both"/>
        <w:rPr>
          <w:rFonts w:ascii="Times New Roman" w:eastAsia="Times New Roman" w:hAnsi="Times New Roman"/>
          <w:sz w:val="24"/>
          <w:szCs w:val="24"/>
          <w:lang w:eastAsia="pt-BR"/>
        </w:rPr>
      </w:pPr>
    </w:p>
    <w:p w14:paraId="21EE8DDB" w14:textId="77777777" w:rsidR="00E422E5" w:rsidRPr="00ED2480" w:rsidRDefault="00E422E5" w:rsidP="00E422E5">
      <w:pPr>
        <w:spacing w:after="0" w:line="360" w:lineRule="auto"/>
        <w:ind w:firstLine="709"/>
        <w:jc w:val="both"/>
        <w:rPr>
          <w:rFonts w:ascii="Times New Roman" w:eastAsia="Times New Roman" w:hAnsi="Times New Roman"/>
          <w:sz w:val="24"/>
          <w:szCs w:val="24"/>
        </w:rPr>
      </w:pPr>
      <w:r w:rsidRPr="00ED2480">
        <w:rPr>
          <w:rFonts w:ascii="Times New Roman" w:eastAsia="Times New Roman" w:hAnsi="Times New Roman"/>
          <w:sz w:val="24"/>
          <w:szCs w:val="24"/>
          <w:lang w:eastAsia="pt-BR"/>
        </w:rPr>
        <w:t xml:space="preserve">A Espanha já é nossa velha conhecida em termos de aprendizagem histórica. Mas não é apenas a familiaridade o que nos leva aos seus pesquisadores. A natureza da “Didática da História”, categoria assumida pelos três aqui citados – </w:t>
      </w:r>
      <w:r w:rsidRPr="00ED2480">
        <w:rPr>
          <w:rFonts w:ascii="Times New Roman" w:eastAsia="Times New Roman" w:hAnsi="Times New Roman"/>
          <w:sz w:val="24"/>
          <w:szCs w:val="24"/>
        </w:rPr>
        <w:t xml:space="preserve">Mario Carretero, Rafael Valls Montés e </w:t>
      </w:r>
      <w:r>
        <w:rPr>
          <w:rFonts w:ascii="Times New Roman" w:eastAsia="Times New Roman" w:hAnsi="Times New Roman"/>
          <w:sz w:val="24"/>
          <w:szCs w:val="24"/>
        </w:rPr>
        <w:t>Joaquín</w:t>
      </w:r>
      <w:r w:rsidRPr="00ED2480">
        <w:rPr>
          <w:rFonts w:ascii="Times New Roman" w:eastAsia="Times New Roman" w:hAnsi="Times New Roman"/>
          <w:sz w:val="24"/>
          <w:szCs w:val="24"/>
        </w:rPr>
        <w:t xml:space="preserve"> Prat</w:t>
      </w:r>
      <w:r>
        <w:rPr>
          <w:rFonts w:ascii="Times New Roman" w:eastAsia="Times New Roman" w:hAnsi="Times New Roman"/>
          <w:sz w:val="24"/>
          <w:szCs w:val="24"/>
        </w:rPr>
        <w:t>s</w:t>
      </w:r>
      <w:r w:rsidRPr="00ED2480">
        <w:rPr>
          <w:rFonts w:ascii="Times New Roman" w:eastAsia="Times New Roman" w:hAnsi="Times New Roman"/>
          <w:sz w:val="24"/>
          <w:szCs w:val="24"/>
        </w:rPr>
        <w:t xml:space="preserve"> – e o perfil dos seus receptores no Brasil</w:t>
      </w:r>
      <w:r>
        <w:rPr>
          <w:rFonts w:ascii="Times New Roman" w:eastAsia="Times New Roman" w:hAnsi="Times New Roman"/>
          <w:sz w:val="24"/>
          <w:szCs w:val="24"/>
        </w:rPr>
        <w:t>.</w:t>
      </w:r>
      <w:r w:rsidRPr="00ED2480">
        <w:rPr>
          <w:rFonts w:ascii="Times New Roman" w:eastAsia="Times New Roman" w:hAnsi="Times New Roman"/>
          <w:sz w:val="24"/>
          <w:szCs w:val="24"/>
        </w:rPr>
        <w:t xml:space="preserve"> nos condiciona. </w:t>
      </w:r>
    </w:p>
    <w:p w14:paraId="57C4DC74" w14:textId="77777777" w:rsidR="00E422E5" w:rsidRPr="00ED2480" w:rsidRDefault="00E422E5" w:rsidP="00E422E5">
      <w:pPr>
        <w:spacing w:after="0" w:line="360" w:lineRule="auto"/>
        <w:ind w:firstLine="709"/>
        <w:jc w:val="both"/>
        <w:rPr>
          <w:rFonts w:ascii="Times New Roman" w:eastAsia="Times New Roman" w:hAnsi="Times New Roman"/>
          <w:sz w:val="24"/>
          <w:szCs w:val="24"/>
        </w:rPr>
      </w:pPr>
      <w:r w:rsidRPr="00ED2480">
        <w:rPr>
          <w:rFonts w:ascii="Times New Roman" w:eastAsia="Times New Roman" w:hAnsi="Times New Roman"/>
          <w:sz w:val="24"/>
          <w:szCs w:val="24"/>
        </w:rPr>
        <w:t xml:space="preserve">No país de Cervantes, a Didática da História é um domínio fundado nos anos </w:t>
      </w:r>
      <w:r>
        <w:rPr>
          <w:rFonts w:ascii="Times New Roman" w:eastAsia="Times New Roman" w:hAnsi="Times New Roman"/>
          <w:sz w:val="24"/>
          <w:szCs w:val="24"/>
        </w:rPr>
        <w:t>1980</w:t>
      </w:r>
      <w:r w:rsidRPr="00ED2480">
        <w:rPr>
          <w:rFonts w:ascii="Times New Roman" w:eastAsia="Times New Roman" w:hAnsi="Times New Roman"/>
          <w:sz w:val="24"/>
          <w:szCs w:val="24"/>
        </w:rPr>
        <w:t xml:space="preserve"> do século passado, sob o controle de professores oriundos de escolas normais, incorporados à universidade. Até 2007, eram pouco mais de 200 profissionais, 90% deles com pós-graduação em educação primária ou infantil. Os pós-graduados em História estavam, junto aos pós-graduados em Geografia, Comunicação Audiovisual, Psicopedagogia, Psicologia etc. entre os 10% restantes (PRAT</w:t>
      </w:r>
      <w:r>
        <w:rPr>
          <w:rFonts w:ascii="Times New Roman" w:eastAsia="Times New Roman" w:hAnsi="Times New Roman"/>
          <w:sz w:val="24"/>
          <w:szCs w:val="24"/>
        </w:rPr>
        <w:t>S;</w:t>
      </w:r>
      <w:r w:rsidRPr="00ED2480">
        <w:rPr>
          <w:rFonts w:ascii="Times New Roman" w:eastAsia="Times New Roman" w:hAnsi="Times New Roman"/>
          <w:sz w:val="24"/>
          <w:szCs w:val="24"/>
        </w:rPr>
        <w:t xml:space="preserve"> VALLS, 2011, p. 18-20).</w:t>
      </w:r>
    </w:p>
    <w:p w14:paraId="364A3C70" w14:textId="77777777" w:rsidR="00E422E5" w:rsidRPr="00ED2480" w:rsidRDefault="00E422E5" w:rsidP="00E422E5">
      <w:pPr>
        <w:spacing w:after="0" w:line="360" w:lineRule="auto"/>
        <w:ind w:firstLine="709"/>
        <w:jc w:val="both"/>
        <w:rPr>
          <w:rFonts w:ascii="Times New Roman" w:eastAsia="Times New Roman" w:hAnsi="Times New Roman"/>
          <w:sz w:val="24"/>
          <w:szCs w:val="24"/>
        </w:rPr>
      </w:pPr>
      <w:r w:rsidRPr="00ED2480">
        <w:rPr>
          <w:rFonts w:ascii="Times New Roman" w:eastAsia="Times New Roman" w:hAnsi="Times New Roman"/>
          <w:sz w:val="24"/>
          <w:szCs w:val="24"/>
        </w:rPr>
        <w:t xml:space="preserve">No Brasil, de modo ainda impressionista, podemos afirmar que os espanhóis são traduzidos e </w:t>
      </w:r>
      <w:r>
        <w:rPr>
          <w:rFonts w:ascii="Times New Roman" w:eastAsia="Times New Roman" w:hAnsi="Times New Roman"/>
          <w:sz w:val="24"/>
          <w:szCs w:val="24"/>
        </w:rPr>
        <w:t>estudados</w:t>
      </w:r>
      <w:r w:rsidRPr="00ED2480">
        <w:rPr>
          <w:rFonts w:ascii="Times New Roman" w:eastAsia="Times New Roman" w:hAnsi="Times New Roman"/>
          <w:sz w:val="24"/>
          <w:szCs w:val="24"/>
        </w:rPr>
        <w:t xml:space="preserve">, majoritariamente, por pós-graduados em Educação ou em </w:t>
      </w:r>
      <w:r w:rsidRPr="00ED2480">
        <w:rPr>
          <w:rFonts w:ascii="Times New Roman" w:eastAsia="Times New Roman" w:hAnsi="Times New Roman"/>
          <w:sz w:val="24"/>
          <w:szCs w:val="24"/>
        </w:rPr>
        <w:lastRenderedPageBreak/>
        <w:t xml:space="preserve">Educação e em História. Mas é, sobretudo, nos programas de pós-graduação em Educação e nos cursos de Pedagogia que esses autores têm maior assentimento. </w:t>
      </w:r>
    </w:p>
    <w:p w14:paraId="58FD568C" w14:textId="77777777" w:rsidR="00E422E5" w:rsidRPr="00ED2480" w:rsidRDefault="00E422E5" w:rsidP="00E422E5">
      <w:pPr>
        <w:spacing w:after="0" w:line="360" w:lineRule="auto"/>
        <w:ind w:firstLine="709"/>
        <w:jc w:val="both"/>
        <w:rPr>
          <w:rFonts w:ascii="Times New Roman" w:eastAsia="Times New Roman" w:hAnsi="Times New Roman"/>
          <w:sz w:val="24"/>
          <w:szCs w:val="24"/>
        </w:rPr>
      </w:pPr>
      <w:r w:rsidRPr="00ED2480">
        <w:rPr>
          <w:rFonts w:ascii="Times New Roman" w:eastAsia="Times New Roman" w:hAnsi="Times New Roman"/>
          <w:sz w:val="24"/>
          <w:szCs w:val="24"/>
        </w:rPr>
        <w:t>Assim, constatamos que os protagonistas da produção e da recepção do conhecimento, nes</w:t>
      </w:r>
      <w:r>
        <w:rPr>
          <w:rFonts w:ascii="Times New Roman" w:eastAsia="Times New Roman" w:hAnsi="Times New Roman"/>
          <w:sz w:val="24"/>
          <w:szCs w:val="24"/>
        </w:rPr>
        <w:t>s</w:t>
      </w:r>
      <w:r w:rsidRPr="00ED2480">
        <w:rPr>
          <w:rFonts w:ascii="Times New Roman" w:eastAsia="Times New Roman" w:hAnsi="Times New Roman"/>
          <w:sz w:val="24"/>
          <w:szCs w:val="24"/>
        </w:rPr>
        <w:t xml:space="preserve">e caso, guardam semelhanças bastante significativas. O curioso é que tal correspondência, diríamos simétrica em termos de formação, ocorre a despeito de, no Brasil, os pós-graduados (da Educação e da História) odiarem a ideia de uma história escolar inclusa como matéria da disciplina Ciências Sociais (que lembra os Estudos Sociais) como ocorre na Espanha. Essa condição, sobretudo, é o que faz da cultura acadêmica espanhola um objeto privilegiado para o nosso estudo. </w:t>
      </w:r>
    </w:p>
    <w:p w14:paraId="09EE2C1A" w14:textId="77777777" w:rsidR="00E422E5" w:rsidRPr="00ED2480" w:rsidRDefault="00E422E5" w:rsidP="00E422E5">
      <w:pPr>
        <w:spacing w:after="0" w:line="360" w:lineRule="auto"/>
        <w:ind w:firstLine="709"/>
        <w:jc w:val="both"/>
        <w:rPr>
          <w:rFonts w:ascii="Times New Roman" w:eastAsia="Times New Roman" w:hAnsi="Times New Roman"/>
          <w:sz w:val="24"/>
          <w:szCs w:val="24"/>
        </w:rPr>
      </w:pPr>
      <w:r w:rsidRPr="00ED2480">
        <w:rPr>
          <w:rFonts w:ascii="Times New Roman" w:eastAsia="Times New Roman" w:hAnsi="Times New Roman"/>
          <w:sz w:val="24"/>
          <w:szCs w:val="24"/>
        </w:rPr>
        <w:t>Conhecidas as motivações da escolha, vejamos então o que dizem os espanhóis acerca do nosso tema.</w:t>
      </w:r>
    </w:p>
    <w:p w14:paraId="111EA2DC" w14:textId="77777777" w:rsidR="00E422E5" w:rsidRPr="00ED2480" w:rsidRDefault="00E422E5" w:rsidP="00E422E5">
      <w:pPr>
        <w:spacing w:after="0" w:line="360" w:lineRule="auto"/>
        <w:ind w:firstLine="709"/>
        <w:jc w:val="both"/>
        <w:rPr>
          <w:rFonts w:ascii="Times New Roman" w:eastAsia="Times New Roman" w:hAnsi="Times New Roman"/>
          <w:sz w:val="24"/>
          <w:szCs w:val="24"/>
          <w:lang w:eastAsia="pt-BR"/>
        </w:rPr>
      </w:pPr>
      <w:r w:rsidRPr="00ED2480">
        <w:rPr>
          <w:rFonts w:ascii="Times New Roman" w:eastAsia="Times New Roman" w:hAnsi="Times New Roman"/>
          <w:b/>
          <w:sz w:val="24"/>
          <w:szCs w:val="24"/>
          <w:lang w:eastAsia="pt-BR"/>
        </w:rPr>
        <w:t>Mario Carretero</w:t>
      </w:r>
      <w:r>
        <w:rPr>
          <w:rFonts w:ascii="Times New Roman" w:eastAsia="Times New Roman" w:hAnsi="Times New Roman"/>
          <w:sz w:val="24"/>
          <w:szCs w:val="24"/>
          <w:lang w:eastAsia="pt-BR"/>
        </w:rPr>
        <w:t xml:space="preserve">: </w:t>
      </w:r>
      <w:r w:rsidRPr="00ED2480">
        <w:rPr>
          <w:rFonts w:ascii="Times New Roman" w:eastAsia="Times New Roman" w:hAnsi="Times New Roman"/>
          <w:sz w:val="24"/>
          <w:szCs w:val="24"/>
          <w:lang w:eastAsia="pt-BR"/>
        </w:rPr>
        <w:t xml:space="preserve">é o pesquisador espanhol mais conhecido no Brasil. Professor de psicologia cognitiva da Universidad Autónoma de Madrid, ele já anunciou sua ideia de aprendizagem histórica em vários textos lidos e aplicados por aqui, nos anos </w:t>
      </w:r>
      <w:r>
        <w:rPr>
          <w:rFonts w:ascii="Times New Roman" w:eastAsia="Times New Roman" w:hAnsi="Times New Roman"/>
          <w:sz w:val="24"/>
          <w:szCs w:val="24"/>
          <w:lang w:eastAsia="pt-BR"/>
        </w:rPr>
        <w:t>1980 e 1990</w:t>
      </w:r>
      <w:r w:rsidRPr="00ED2480">
        <w:rPr>
          <w:rFonts w:ascii="Times New Roman" w:eastAsia="Times New Roman" w:hAnsi="Times New Roman"/>
          <w:sz w:val="24"/>
          <w:szCs w:val="24"/>
          <w:lang w:eastAsia="pt-BR"/>
        </w:rPr>
        <w:t xml:space="preserve"> (CARRETERO, 1987; 1898; 1997). Para es</w:t>
      </w:r>
      <w:r>
        <w:rPr>
          <w:rFonts w:ascii="Times New Roman" w:eastAsia="Times New Roman" w:hAnsi="Times New Roman"/>
          <w:sz w:val="24"/>
          <w:szCs w:val="24"/>
          <w:lang w:eastAsia="pt-BR"/>
        </w:rPr>
        <w:t>t</w:t>
      </w:r>
      <w:r w:rsidRPr="00ED2480">
        <w:rPr>
          <w:rFonts w:ascii="Times New Roman" w:eastAsia="Times New Roman" w:hAnsi="Times New Roman"/>
          <w:sz w:val="24"/>
          <w:szCs w:val="24"/>
          <w:lang w:eastAsia="pt-BR"/>
        </w:rPr>
        <w:t xml:space="preserve">e minicurso, optamos por examinar um escrito recente, assinado com o professor argentino Marcelo Borrelli, intitulado </w:t>
      </w:r>
      <w:r w:rsidRPr="000F4637">
        <w:rPr>
          <w:rFonts w:ascii="Times New Roman" w:eastAsia="Times New Roman" w:hAnsi="Times New Roman"/>
          <w:i/>
          <w:sz w:val="24"/>
          <w:szCs w:val="24"/>
          <w:lang w:eastAsia="pt-BR"/>
        </w:rPr>
        <w:t>La historia reciente en la escuela: propuestas para pensar históricamente</w:t>
      </w:r>
      <w:r w:rsidRPr="00ED2480">
        <w:rPr>
          <w:rFonts w:ascii="Times New Roman" w:eastAsia="Times New Roman" w:hAnsi="Times New Roman"/>
          <w:sz w:val="24"/>
          <w:szCs w:val="24"/>
          <w:lang w:eastAsia="pt-BR"/>
        </w:rPr>
        <w:t xml:space="preserve"> (2010). </w:t>
      </w:r>
    </w:p>
    <w:p w14:paraId="5F5A9B5A" w14:textId="77777777" w:rsidR="00E422E5" w:rsidRPr="00ED2480" w:rsidRDefault="00E422E5" w:rsidP="00E422E5">
      <w:pPr>
        <w:spacing w:after="0" w:line="360" w:lineRule="auto"/>
        <w:ind w:firstLine="709"/>
        <w:jc w:val="both"/>
        <w:rPr>
          <w:rFonts w:ascii="Times New Roman" w:eastAsia="Times New Roman" w:hAnsi="Times New Roman"/>
          <w:sz w:val="24"/>
          <w:szCs w:val="24"/>
          <w:lang w:eastAsia="pt-BR"/>
        </w:rPr>
      </w:pPr>
      <w:r w:rsidRPr="00ED2480">
        <w:rPr>
          <w:rFonts w:ascii="Times New Roman" w:eastAsia="Times New Roman" w:hAnsi="Times New Roman"/>
          <w:sz w:val="24"/>
          <w:szCs w:val="24"/>
          <w:lang w:eastAsia="pt-BR"/>
        </w:rPr>
        <w:t>Nes</w:t>
      </w:r>
      <w:r>
        <w:rPr>
          <w:rFonts w:ascii="Times New Roman" w:eastAsia="Times New Roman" w:hAnsi="Times New Roman"/>
          <w:sz w:val="24"/>
          <w:szCs w:val="24"/>
          <w:lang w:eastAsia="pt-BR"/>
        </w:rPr>
        <w:t>s</w:t>
      </w:r>
      <w:r w:rsidRPr="00ED2480">
        <w:rPr>
          <w:rFonts w:ascii="Times New Roman" w:eastAsia="Times New Roman" w:hAnsi="Times New Roman"/>
          <w:sz w:val="24"/>
          <w:szCs w:val="24"/>
          <w:lang w:eastAsia="pt-BR"/>
        </w:rPr>
        <w:t>e texto, sua meta é apresentar soluções para o ensino dos chamados conteúdos traumáticos – os temas controversos da História do tempo presente – de forma a não resultar em moralismo maniqueísta (CARRETERO; BORRELLI, 2010, p. 107) e não impor aos alunos o “dever de memória” (idem, p. 117). As saídas apontadas são: (</w:t>
      </w:r>
      <w:r>
        <w:rPr>
          <w:rFonts w:ascii="Times New Roman" w:eastAsia="Times New Roman" w:hAnsi="Times New Roman"/>
          <w:sz w:val="24"/>
          <w:szCs w:val="24"/>
          <w:lang w:eastAsia="pt-BR"/>
        </w:rPr>
        <w:t>i</w:t>
      </w:r>
      <w:r w:rsidRPr="00ED2480">
        <w:rPr>
          <w:rFonts w:ascii="Times New Roman" w:eastAsia="Times New Roman" w:hAnsi="Times New Roman"/>
          <w:sz w:val="24"/>
          <w:szCs w:val="24"/>
          <w:lang w:eastAsia="pt-BR"/>
        </w:rPr>
        <w:t>) explicitar ao aluno a razão da recordação do passado recente; (</w:t>
      </w:r>
      <w:r>
        <w:rPr>
          <w:rFonts w:ascii="Times New Roman" w:eastAsia="Times New Roman" w:hAnsi="Times New Roman"/>
          <w:sz w:val="24"/>
          <w:szCs w:val="24"/>
          <w:lang w:eastAsia="pt-BR"/>
        </w:rPr>
        <w:t>ii</w:t>
      </w:r>
      <w:r w:rsidRPr="00ED2480">
        <w:rPr>
          <w:rFonts w:ascii="Times New Roman" w:eastAsia="Times New Roman" w:hAnsi="Times New Roman"/>
          <w:sz w:val="24"/>
          <w:szCs w:val="24"/>
          <w:lang w:eastAsia="pt-BR"/>
        </w:rPr>
        <w:t>) explicitar o valor do presente para a sociedade; e (</w:t>
      </w:r>
      <w:r>
        <w:rPr>
          <w:rFonts w:ascii="Times New Roman" w:eastAsia="Times New Roman" w:hAnsi="Times New Roman"/>
          <w:sz w:val="24"/>
          <w:szCs w:val="24"/>
          <w:lang w:eastAsia="pt-BR"/>
        </w:rPr>
        <w:t>iii</w:t>
      </w:r>
      <w:r w:rsidRPr="00ED2480">
        <w:rPr>
          <w:rFonts w:ascii="Times New Roman" w:eastAsia="Times New Roman" w:hAnsi="Times New Roman"/>
          <w:sz w:val="24"/>
          <w:szCs w:val="24"/>
          <w:lang w:eastAsia="pt-BR"/>
        </w:rPr>
        <w:t>) explicitar a pertinência de “pensar historicamente” sobre esse passado (idem, p. 116).</w:t>
      </w:r>
    </w:p>
    <w:p w14:paraId="3206A5D6" w14:textId="77777777" w:rsidR="00E422E5" w:rsidRPr="00ED2480" w:rsidRDefault="00E422E5" w:rsidP="00E422E5">
      <w:pPr>
        <w:spacing w:after="0" w:line="360" w:lineRule="auto"/>
        <w:ind w:firstLine="709"/>
        <w:jc w:val="both"/>
        <w:rPr>
          <w:rFonts w:ascii="Times New Roman" w:eastAsia="Times New Roman" w:hAnsi="Times New Roman"/>
          <w:sz w:val="24"/>
          <w:szCs w:val="24"/>
          <w:lang w:eastAsia="pt-BR"/>
        </w:rPr>
      </w:pPr>
      <w:r w:rsidRPr="00ED2480">
        <w:rPr>
          <w:rFonts w:ascii="Times New Roman" w:eastAsia="Times New Roman" w:hAnsi="Times New Roman"/>
          <w:sz w:val="24"/>
          <w:szCs w:val="24"/>
          <w:lang w:eastAsia="pt-BR"/>
        </w:rPr>
        <w:t>O texto não se resume ao “pensar historicamente”. Contudo, neste artigo, é a categoria que mais nos interessa. Por isso, a ela concedemos maior ênfase.</w:t>
      </w:r>
    </w:p>
    <w:p w14:paraId="4414C9ED" w14:textId="77777777" w:rsidR="00E422E5" w:rsidRPr="00ED2480" w:rsidRDefault="00E422E5" w:rsidP="00E422E5">
      <w:pPr>
        <w:spacing w:after="0" w:line="360" w:lineRule="auto"/>
        <w:ind w:firstLine="709"/>
        <w:jc w:val="both"/>
        <w:rPr>
          <w:rFonts w:ascii="Times New Roman" w:eastAsia="Times New Roman" w:hAnsi="Times New Roman"/>
          <w:sz w:val="24"/>
          <w:szCs w:val="24"/>
          <w:lang w:eastAsia="pt-BR"/>
        </w:rPr>
      </w:pPr>
      <w:r w:rsidRPr="00ED2480">
        <w:rPr>
          <w:rFonts w:ascii="Times New Roman" w:eastAsia="Times New Roman" w:hAnsi="Times New Roman"/>
          <w:sz w:val="24"/>
          <w:szCs w:val="24"/>
          <w:lang w:eastAsia="pt-BR"/>
        </w:rPr>
        <w:t>Uma didática centrada no “pensar historicamente” é aquela que julga como fundamental a aplicação de um tipo de “</w:t>
      </w:r>
      <w:r w:rsidRPr="000F4637">
        <w:rPr>
          <w:rFonts w:ascii="Times New Roman" w:eastAsia="Times New Roman" w:hAnsi="Times New Roman"/>
          <w:sz w:val="24"/>
          <w:szCs w:val="24"/>
          <w:lang w:eastAsia="pt-BR"/>
        </w:rPr>
        <w:t>razonamiento histórico para el debate de estas controversias entre el alumnado</w:t>
      </w:r>
      <w:r w:rsidRPr="00ED2480">
        <w:rPr>
          <w:rFonts w:ascii="Times New Roman" w:eastAsia="Times New Roman" w:hAnsi="Times New Roman"/>
          <w:sz w:val="24"/>
          <w:szCs w:val="24"/>
          <w:lang w:eastAsia="pt-BR"/>
        </w:rPr>
        <w:t>” (idem, p. 119). Isso implica na adoção de dois tipos de procedimentos que devem ser aplicados de modo integrado: a contextualização e a mudança conceitual.</w:t>
      </w:r>
    </w:p>
    <w:p w14:paraId="6C935200" w14:textId="77777777" w:rsidR="00E422E5" w:rsidRPr="000F4637" w:rsidRDefault="00E422E5" w:rsidP="00E422E5">
      <w:pPr>
        <w:spacing w:after="0" w:line="360" w:lineRule="auto"/>
        <w:ind w:firstLine="709"/>
        <w:jc w:val="both"/>
        <w:rPr>
          <w:rFonts w:ascii="Times New Roman" w:eastAsia="Times New Roman" w:hAnsi="Times New Roman"/>
          <w:sz w:val="24"/>
          <w:szCs w:val="24"/>
          <w:lang w:val="es-ES_tradnl" w:eastAsia="pt-BR"/>
        </w:rPr>
      </w:pPr>
      <w:r w:rsidRPr="00ED2480">
        <w:rPr>
          <w:rFonts w:ascii="Times New Roman" w:eastAsia="Times New Roman" w:hAnsi="Times New Roman"/>
          <w:sz w:val="24"/>
          <w:szCs w:val="24"/>
          <w:lang w:eastAsia="pt-BR"/>
        </w:rPr>
        <w:t>A contextualização é traduzida pelos autores como: “</w:t>
      </w:r>
      <w:r w:rsidRPr="000F4637">
        <w:rPr>
          <w:rFonts w:ascii="Times New Roman" w:eastAsia="Times New Roman" w:hAnsi="Times New Roman"/>
          <w:sz w:val="24"/>
          <w:szCs w:val="24"/>
          <w:lang w:eastAsia="pt-BR"/>
        </w:rPr>
        <w:t>qué pasó, como pasó y fundamentalmente por qué pasó</w:t>
      </w:r>
      <w:r w:rsidRPr="00ED2480">
        <w:rPr>
          <w:rFonts w:ascii="Times New Roman" w:eastAsia="Times New Roman" w:hAnsi="Times New Roman"/>
          <w:sz w:val="24"/>
          <w:szCs w:val="24"/>
          <w:lang w:eastAsia="pt-BR"/>
        </w:rPr>
        <w:t xml:space="preserve">” (idem, p. 120). Ela resulta de um pressuposto sobre a natureza da História e da historiografia: os processos históricos são originários das </w:t>
      </w:r>
      <w:r w:rsidRPr="00ED2480">
        <w:rPr>
          <w:rFonts w:ascii="Times New Roman" w:eastAsia="Times New Roman" w:hAnsi="Times New Roman"/>
          <w:sz w:val="24"/>
          <w:szCs w:val="24"/>
          <w:lang w:eastAsia="pt-BR"/>
        </w:rPr>
        <w:lastRenderedPageBreak/>
        <w:t xml:space="preserve">ações dos sujeitos históricos. </w:t>
      </w:r>
      <w:r w:rsidRPr="000F4637">
        <w:rPr>
          <w:rFonts w:ascii="Times New Roman" w:eastAsia="Times New Roman" w:hAnsi="Times New Roman"/>
          <w:sz w:val="24"/>
          <w:szCs w:val="24"/>
          <w:lang w:val="es-ES_tradnl" w:eastAsia="pt-BR"/>
        </w:rPr>
        <w:t xml:space="preserve">Esses atos, entretanto, somente podem ser </w:t>
      </w:r>
      <w:r w:rsidRPr="000F4637">
        <w:rPr>
          <w:rFonts w:ascii="Times New Roman" w:eastAsia="Times New Roman" w:hAnsi="Times New Roman"/>
          <w:sz w:val="24"/>
          <w:szCs w:val="24"/>
          <w:lang w:val="es-ES" w:eastAsia="pt-BR"/>
        </w:rPr>
        <w:t xml:space="preserve">“explicados a través de su interrelación </w:t>
      </w:r>
      <w:r w:rsidRPr="00FB4325">
        <w:rPr>
          <w:rFonts w:ascii="Times New Roman" w:eastAsia="Times New Roman" w:hAnsi="Times New Roman"/>
          <w:sz w:val="24"/>
          <w:szCs w:val="24"/>
          <w:lang w:val="es-ES" w:eastAsia="pt-BR"/>
        </w:rPr>
        <w:t>con</w:t>
      </w:r>
      <w:r w:rsidRPr="000F4637">
        <w:rPr>
          <w:rFonts w:ascii="Times New Roman" w:eastAsia="Times New Roman" w:hAnsi="Times New Roman"/>
          <w:sz w:val="24"/>
          <w:szCs w:val="24"/>
          <w:lang w:val="es-ES" w:eastAsia="pt-BR"/>
        </w:rPr>
        <w:t xml:space="preserve"> tales </w:t>
      </w:r>
      <w:r w:rsidRPr="00FB4325">
        <w:rPr>
          <w:rFonts w:ascii="Times New Roman" w:eastAsia="Times New Roman" w:hAnsi="Times New Roman"/>
          <w:sz w:val="24"/>
          <w:szCs w:val="24"/>
          <w:lang w:val="es-ES" w:eastAsia="pt-BR"/>
        </w:rPr>
        <w:t>acontecimientos</w:t>
      </w:r>
      <w:r w:rsidRPr="000F4637">
        <w:rPr>
          <w:rFonts w:ascii="Times New Roman" w:eastAsia="Times New Roman" w:hAnsi="Times New Roman"/>
          <w:sz w:val="24"/>
          <w:szCs w:val="24"/>
          <w:lang w:val="es-ES" w:eastAsia="pt-BR"/>
        </w:rPr>
        <w:t xml:space="preserve"> políticos, ideológicos, sociales, económicos y culturales; por ello es una </w:t>
      </w:r>
      <w:r w:rsidRPr="00FB4325">
        <w:rPr>
          <w:rFonts w:ascii="Times New Roman" w:eastAsia="Times New Roman" w:hAnsi="Times New Roman"/>
          <w:sz w:val="24"/>
          <w:szCs w:val="24"/>
          <w:lang w:val="es-ES" w:eastAsia="pt-BR"/>
        </w:rPr>
        <w:t>prioridad</w:t>
      </w:r>
      <w:r w:rsidRPr="000F4637">
        <w:rPr>
          <w:rFonts w:ascii="Times New Roman" w:eastAsia="Times New Roman" w:hAnsi="Times New Roman"/>
          <w:sz w:val="24"/>
          <w:szCs w:val="24"/>
          <w:lang w:val="es-ES" w:eastAsia="pt-BR"/>
        </w:rPr>
        <w:t xml:space="preserve"> para la enseñanza de la historia analizar la </w:t>
      </w:r>
      <w:r w:rsidRPr="00FB4325">
        <w:rPr>
          <w:rFonts w:ascii="Times New Roman" w:eastAsia="Times New Roman" w:hAnsi="Times New Roman"/>
          <w:sz w:val="24"/>
          <w:szCs w:val="24"/>
          <w:lang w:val="es-ES" w:eastAsia="pt-BR"/>
        </w:rPr>
        <w:t>estructura</w:t>
      </w:r>
      <w:r w:rsidRPr="000F4637">
        <w:rPr>
          <w:rFonts w:ascii="Times New Roman" w:eastAsia="Times New Roman" w:hAnsi="Times New Roman"/>
          <w:sz w:val="24"/>
          <w:szCs w:val="24"/>
          <w:lang w:val="es-ES" w:eastAsia="pt-BR"/>
        </w:rPr>
        <w:t xml:space="preserve"> social, vinculando actos humanos </w:t>
      </w:r>
      <w:r w:rsidRPr="00FB4325">
        <w:rPr>
          <w:rFonts w:ascii="Times New Roman" w:eastAsia="Times New Roman" w:hAnsi="Times New Roman"/>
          <w:sz w:val="24"/>
          <w:szCs w:val="24"/>
          <w:lang w:val="es-ES" w:eastAsia="pt-BR"/>
        </w:rPr>
        <w:t>con</w:t>
      </w:r>
      <w:r w:rsidRPr="000F4637">
        <w:rPr>
          <w:rFonts w:ascii="Times New Roman" w:eastAsia="Times New Roman" w:hAnsi="Times New Roman"/>
          <w:sz w:val="24"/>
          <w:szCs w:val="24"/>
          <w:lang w:val="es-ES" w:eastAsia="pt-BR"/>
        </w:rPr>
        <w:t xml:space="preserve"> condiciones sociales</w:t>
      </w:r>
      <w:r w:rsidRPr="000F4637">
        <w:rPr>
          <w:rFonts w:ascii="Times New Roman" w:eastAsia="Times New Roman" w:hAnsi="Times New Roman"/>
          <w:sz w:val="24"/>
          <w:szCs w:val="24"/>
          <w:lang w:val="es-ES_tradnl" w:eastAsia="pt-BR"/>
        </w:rPr>
        <w:t>” (idem, p. 120).</w:t>
      </w:r>
    </w:p>
    <w:p w14:paraId="6ABDC016" w14:textId="77777777" w:rsidR="00E422E5" w:rsidRPr="00ED2480" w:rsidRDefault="00E422E5" w:rsidP="00E422E5">
      <w:pPr>
        <w:spacing w:after="0" w:line="360" w:lineRule="auto"/>
        <w:ind w:firstLine="709"/>
        <w:jc w:val="both"/>
        <w:rPr>
          <w:rFonts w:ascii="Times New Roman" w:eastAsia="Times New Roman" w:hAnsi="Times New Roman"/>
          <w:sz w:val="24"/>
          <w:szCs w:val="24"/>
          <w:lang w:eastAsia="pt-BR"/>
        </w:rPr>
      </w:pPr>
      <w:r w:rsidRPr="00ED2480">
        <w:rPr>
          <w:rFonts w:ascii="Times New Roman" w:eastAsia="Times New Roman" w:hAnsi="Times New Roman"/>
          <w:sz w:val="24"/>
          <w:szCs w:val="24"/>
          <w:lang w:eastAsia="pt-BR"/>
        </w:rPr>
        <w:t xml:space="preserve">O segundo procedimento é a mudança conceitual. Para praticá-la, segundo os autores, é importante conhecer as “ideias previas” (idem, p. 123) dos alunos. Contudo, tais ideias não devem ser reprovadas ou esquecidas, como costuma acontecer nas práticas docentes. Elas devem ser </w:t>
      </w:r>
      <w:r>
        <w:rPr>
          <w:rFonts w:ascii="Times New Roman" w:eastAsia="Times New Roman" w:hAnsi="Times New Roman"/>
          <w:sz w:val="24"/>
          <w:szCs w:val="24"/>
          <w:lang w:eastAsia="pt-BR"/>
        </w:rPr>
        <w:t>utilizadas</w:t>
      </w:r>
      <w:r w:rsidRPr="00ED2480">
        <w:rPr>
          <w:rFonts w:ascii="Times New Roman" w:eastAsia="Times New Roman" w:hAnsi="Times New Roman"/>
          <w:sz w:val="24"/>
          <w:szCs w:val="24"/>
          <w:lang w:eastAsia="pt-BR"/>
        </w:rPr>
        <w:t xml:space="preserve"> como “obstáculos epistemológicos” – conhecimento discente do senso comum “</w:t>
      </w:r>
      <w:r w:rsidRPr="000F4637">
        <w:rPr>
          <w:rFonts w:ascii="Times New Roman" w:eastAsia="Times New Roman" w:hAnsi="Times New Roman"/>
          <w:sz w:val="24"/>
          <w:szCs w:val="24"/>
          <w:lang w:eastAsia="pt-BR"/>
        </w:rPr>
        <w:t>que se resiste a su modificación</w:t>
      </w:r>
      <w:r w:rsidRPr="00ED2480">
        <w:rPr>
          <w:rFonts w:ascii="Times New Roman" w:eastAsia="Times New Roman" w:hAnsi="Times New Roman"/>
          <w:sz w:val="24"/>
          <w:szCs w:val="24"/>
          <w:lang w:eastAsia="pt-BR"/>
        </w:rPr>
        <w:t xml:space="preserve">” (idem, p. 123). </w:t>
      </w:r>
    </w:p>
    <w:p w14:paraId="0C7EF006" w14:textId="77777777" w:rsidR="00E422E5" w:rsidRPr="00ED2480" w:rsidRDefault="00E422E5" w:rsidP="00E422E5">
      <w:pPr>
        <w:spacing w:after="0" w:line="360" w:lineRule="auto"/>
        <w:ind w:firstLine="709"/>
        <w:jc w:val="both"/>
        <w:rPr>
          <w:rFonts w:ascii="Times New Roman" w:eastAsia="Times New Roman" w:hAnsi="Times New Roman"/>
          <w:sz w:val="24"/>
          <w:szCs w:val="24"/>
          <w:lang w:eastAsia="pt-BR"/>
        </w:rPr>
      </w:pPr>
      <w:r w:rsidRPr="000F4637">
        <w:rPr>
          <w:rFonts w:ascii="Times New Roman" w:eastAsia="Times New Roman" w:hAnsi="Times New Roman"/>
          <w:sz w:val="24"/>
          <w:szCs w:val="24"/>
          <w:lang w:val="es-ES_tradnl" w:eastAsia="pt-BR"/>
        </w:rPr>
        <w:t>Ao conhecer essas ideias, “</w:t>
      </w:r>
      <w:r w:rsidRPr="000F4637">
        <w:rPr>
          <w:rFonts w:ascii="Times New Roman" w:eastAsia="Times New Roman" w:hAnsi="Times New Roman"/>
          <w:sz w:val="24"/>
          <w:szCs w:val="24"/>
          <w:lang w:val="es-ES" w:eastAsia="pt-BR"/>
        </w:rPr>
        <w:t xml:space="preserve">el docente puede presentar situaciones problemáticas que pongan en </w:t>
      </w:r>
      <w:r w:rsidRPr="00D4452E">
        <w:rPr>
          <w:rFonts w:ascii="Times New Roman" w:eastAsia="Times New Roman" w:hAnsi="Times New Roman"/>
          <w:sz w:val="24"/>
          <w:szCs w:val="24"/>
          <w:lang w:val="es-ES" w:eastAsia="pt-BR"/>
        </w:rPr>
        <w:t>conflicto</w:t>
      </w:r>
      <w:r w:rsidRPr="000F4637">
        <w:rPr>
          <w:rFonts w:ascii="Times New Roman" w:eastAsia="Times New Roman" w:hAnsi="Times New Roman"/>
          <w:sz w:val="24"/>
          <w:szCs w:val="24"/>
          <w:lang w:val="es-ES" w:eastAsia="pt-BR"/>
        </w:rPr>
        <w:t xml:space="preserve"> los saberes </w:t>
      </w:r>
      <w:r w:rsidRPr="000E5190">
        <w:rPr>
          <w:rFonts w:ascii="Times New Roman" w:eastAsia="Times New Roman" w:hAnsi="Times New Roman"/>
          <w:sz w:val="24"/>
          <w:szCs w:val="24"/>
          <w:lang w:val="es-ES" w:eastAsia="pt-BR"/>
        </w:rPr>
        <w:t>previos</w:t>
      </w:r>
      <w:r w:rsidRPr="000F4637">
        <w:rPr>
          <w:rFonts w:ascii="Times New Roman" w:eastAsia="Times New Roman" w:hAnsi="Times New Roman"/>
          <w:sz w:val="24"/>
          <w:szCs w:val="24"/>
          <w:lang w:val="es-ES" w:eastAsia="pt-BR"/>
        </w:rPr>
        <w:t xml:space="preserve"> de los </w:t>
      </w:r>
      <w:r w:rsidRPr="000E5190">
        <w:rPr>
          <w:rFonts w:ascii="Times New Roman" w:eastAsia="Times New Roman" w:hAnsi="Times New Roman"/>
          <w:sz w:val="24"/>
          <w:szCs w:val="24"/>
          <w:lang w:val="es-ES" w:eastAsia="pt-BR"/>
        </w:rPr>
        <w:t>alumnos</w:t>
      </w:r>
      <w:r w:rsidRPr="000F4637">
        <w:rPr>
          <w:rFonts w:ascii="Times New Roman" w:eastAsia="Times New Roman" w:hAnsi="Times New Roman"/>
          <w:sz w:val="24"/>
          <w:szCs w:val="24"/>
          <w:lang w:val="es-ES" w:eastAsia="pt-BR"/>
        </w:rPr>
        <w:t xml:space="preserve"> de manera que desarrollen una actividad cognitiva propia y autónoma orientada a propiciar </w:t>
      </w:r>
      <w:r w:rsidRPr="000E5190">
        <w:rPr>
          <w:rFonts w:ascii="Times New Roman" w:eastAsia="Times New Roman" w:hAnsi="Times New Roman"/>
          <w:sz w:val="24"/>
          <w:szCs w:val="24"/>
          <w:lang w:val="es-ES" w:eastAsia="pt-BR"/>
        </w:rPr>
        <w:t>un</w:t>
      </w:r>
      <w:r w:rsidRPr="000F4637">
        <w:rPr>
          <w:rFonts w:ascii="Times New Roman" w:eastAsia="Times New Roman" w:hAnsi="Times New Roman"/>
          <w:sz w:val="24"/>
          <w:szCs w:val="24"/>
          <w:lang w:val="es-ES" w:eastAsia="pt-BR"/>
        </w:rPr>
        <w:t xml:space="preserve"> cambio conceptual</w:t>
      </w:r>
      <w:r w:rsidRPr="000F4637">
        <w:rPr>
          <w:rFonts w:ascii="Times New Roman" w:eastAsia="Times New Roman" w:hAnsi="Times New Roman"/>
          <w:sz w:val="24"/>
          <w:szCs w:val="24"/>
          <w:lang w:val="es-ES_tradnl" w:eastAsia="pt-BR"/>
        </w:rPr>
        <w:t xml:space="preserve">” (idem, p. 122). </w:t>
      </w:r>
      <w:r w:rsidRPr="00ED2480">
        <w:rPr>
          <w:rFonts w:ascii="Times New Roman" w:eastAsia="Times New Roman" w:hAnsi="Times New Roman"/>
          <w:sz w:val="24"/>
          <w:szCs w:val="24"/>
          <w:lang w:eastAsia="pt-BR"/>
        </w:rPr>
        <w:t xml:space="preserve">Aqui entra em ação o aparato </w:t>
      </w:r>
      <w:r>
        <w:rPr>
          <w:rFonts w:ascii="Times New Roman" w:eastAsia="Times New Roman" w:hAnsi="Times New Roman"/>
          <w:sz w:val="24"/>
          <w:szCs w:val="24"/>
          <w:lang w:eastAsia="pt-BR"/>
        </w:rPr>
        <w:t>utilizado</w:t>
      </w:r>
      <w:r w:rsidRPr="00ED2480">
        <w:rPr>
          <w:rFonts w:ascii="Times New Roman" w:eastAsia="Times New Roman" w:hAnsi="Times New Roman"/>
          <w:sz w:val="24"/>
          <w:szCs w:val="24"/>
          <w:lang w:eastAsia="pt-BR"/>
        </w:rPr>
        <w:t xml:space="preserve"> pelos historiadores: a problematização, elaboração de hipóteses, a comparação de ideias, a inferência e a tomada de posição (idem, p. 122). Mas tudo isso levado a cabo pelo aluno. O professor deve desafiar o aluno a resolver o desequilíbrio gerado em sua estrutura cognitiva como contraparte ao conflito gerado pelo encontro da informação do senso comum com a informação gerada no ambiente científico.</w:t>
      </w:r>
    </w:p>
    <w:p w14:paraId="7CCADC76" w14:textId="77777777" w:rsidR="00E422E5" w:rsidRPr="00ED2480" w:rsidRDefault="00E422E5" w:rsidP="00E422E5">
      <w:pPr>
        <w:spacing w:after="0" w:line="360" w:lineRule="auto"/>
        <w:ind w:firstLine="709"/>
        <w:jc w:val="both"/>
        <w:rPr>
          <w:rFonts w:ascii="Times New Roman" w:eastAsia="Times New Roman" w:hAnsi="Times New Roman"/>
          <w:sz w:val="24"/>
          <w:szCs w:val="24"/>
          <w:lang w:eastAsia="pt-BR"/>
        </w:rPr>
      </w:pPr>
      <w:r w:rsidRPr="00ED2480">
        <w:rPr>
          <w:rFonts w:ascii="Times New Roman" w:eastAsia="Times New Roman" w:hAnsi="Times New Roman"/>
          <w:sz w:val="24"/>
          <w:szCs w:val="24"/>
          <w:lang w:eastAsia="pt-BR"/>
        </w:rPr>
        <w:t xml:space="preserve">Aqui estão em jogo a sofisticação das ideias de equilibração e assimilação de Piaget e a aplicação do método crítico, ainda que de forma indireta, na pesquisa sobre o desenvolvimento cognitivo do aluno. Mas os autores se referem, também indiretamente, a outra capacidade humana: a vontade. Nesse sentido, fazem uso das afirmações de Rafael Valls Montés, que indica a importância de se dar ouvido aos alunos no que diz respeito à utilidade – consequentemente à inutilidade – de determinados conteúdos históricos (idem, p. 121). O que esse citado compatriota teria a dizer sobre a aprendizagem histórica? </w:t>
      </w:r>
    </w:p>
    <w:p w14:paraId="0D78833F" w14:textId="77777777" w:rsidR="00E422E5" w:rsidRPr="00ED2480" w:rsidRDefault="00E422E5" w:rsidP="00E422E5">
      <w:pPr>
        <w:spacing w:after="0" w:line="360" w:lineRule="auto"/>
        <w:ind w:firstLine="709"/>
        <w:jc w:val="both"/>
        <w:rPr>
          <w:rFonts w:ascii="Times New Roman" w:eastAsia="Times New Roman" w:hAnsi="Times New Roman"/>
          <w:sz w:val="24"/>
          <w:szCs w:val="24"/>
        </w:rPr>
      </w:pPr>
      <w:r w:rsidRPr="00ED2480">
        <w:rPr>
          <w:rFonts w:ascii="Times New Roman" w:eastAsia="Times New Roman" w:hAnsi="Times New Roman"/>
          <w:b/>
          <w:sz w:val="24"/>
          <w:szCs w:val="24"/>
        </w:rPr>
        <w:t>Rafael Valls Montés</w:t>
      </w:r>
      <w:r>
        <w:rPr>
          <w:rFonts w:ascii="Times New Roman" w:eastAsia="Times New Roman" w:hAnsi="Times New Roman"/>
          <w:sz w:val="24"/>
          <w:szCs w:val="24"/>
        </w:rPr>
        <w:t xml:space="preserve">: </w:t>
      </w:r>
      <w:r w:rsidRPr="00ED2480">
        <w:rPr>
          <w:rFonts w:ascii="Times New Roman" w:eastAsia="Times New Roman" w:hAnsi="Times New Roman"/>
          <w:sz w:val="24"/>
          <w:szCs w:val="24"/>
        </w:rPr>
        <w:t xml:space="preserve">professor da Universidade de Santiago de Valência – de reconhecimento mais recente no Brasil – especializou-se na análise de currículos e de livros didáticos. É, talvez, o maior especialista em “historiografia didática” na Espanha, campo dos mais acanhados no Brasil (seja nos domínios da Educação seja da História). </w:t>
      </w:r>
    </w:p>
    <w:p w14:paraId="634FBC69" w14:textId="77777777" w:rsidR="00E422E5" w:rsidRPr="00ED2480" w:rsidRDefault="00E422E5" w:rsidP="00E422E5">
      <w:pPr>
        <w:spacing w:after="0" w:line="360" w:lineRule="auto"/>
        <w:ind w:firstLine="709"/>
        <w:jc w:val="both"/>
        <w:rPr>
          <w:rFonts w:ascii="Times New Roman" w:eastAsia="Times New Roman" w:hAnsi="Times New Roman"/>
          <w:sz w:val="24"/>
          <w:szCs w:val="24"/>
        </w:rPr>
      </w:pPr>
      <w:r w:rsidRPr="00ED2480">
        <w:rPr>
          <w:rFonts w:ascii="Times New Roman" w:eastAsia="Times New Roman" w:hAnsi="Times New Roman"/>
          <w:sz w:val="24"/>
          <w:szCs w:val="24"/>
        </w:rPr>
        <w:t xml:space="preserve">Apesar de ainda não termos encontrado um texto seu intitulado “aprendizagem histórica” ou algo semelhante, pudemos colher o sentido com o qual preenche a </w:t>
      </w:r>
      <w:r w:rsidRPr="00ED2480">
        <w:rPr>
          <w:rFonts w:ascii="Times New Roman" w:eastAsia="Times New Roman" w:hAnsi="Times New Roman"/>
          <w:sz w:val="24"/>
          <w:szCs w:val="24"/>
        </w:rPr>
        <w:lastRenderedPageBreak/>
        <w:t xml:space="preserve">categoria nos textos produzidos em intervalos de tempos significativos: entre os anos </w:t>
      </w:r>
      <w:r>
        <w:rPr>
          <w:rFonts w:ascii="Times New Roman" w:eastAsia="Times New Roman" w:hAnsi="Times New Roman"/>
          <w:sz w:val="24"/>
          <w:szCs w:val="24"/>
        </w:rPr>
        <w:t>1990</w:t>
      </w:r>
      <w:r w:rsidRPr="00ED2480">
        <w:rPr>
          <w:rFonts w:ascii="Times New Roman" w:eastAsia="Times New Roman" w:hAnsi="Times New Roman"/>
          <w:sz w:val="24"/>
          <w:szCs w:val="24"/>
        </w:rPr>
        <w:t xml:space="preserve"> do século passado e o início da segunda década do século atual. </w:t>
      </w:r>
    </w:p>
    <w:p w14:paraId="04FBEEA6" w14:textId="77777777" w:rsidR="00E422E5" w:rsidRPr="00ED2480" w:rsidRDefault="00E422E5" w:rsidP="00E422E5">
      <w:pPr>
        <w:spacing w:after="0" w:line="360" w:lineRule="auto"/>
        <w:ind w:firstLine="709"/>
        <w:jc w:val="both"/>
        <w:rPr>
          <w:rFonts w:ascii="Times New Roman" w:eastAsia="Times New Roman" w:hAnsi="Times New Roman"/>
          <w:sz w:val="24"/>
          <w:szCs w:val="24"/>
        </w:rPr>
      </w:pPr>
      <w:r w:rsidRPr="00ED2480">
        <w:rPr>
          <w:rFonts w:ascii="Times New Roman" w:eastAsia="Times New Roman" w:hAnsi="Times New Roman"/>
          <w:sz w:val="24"/>
          <w:szCs w:val="24"/>
        </w:rPr>
        <w:t>Já nos textos preparatórios de sua obra hoje clássica</w:t>
      </w:r>
      <w:r>
        <w:rPr>
          <w:rFonts w:ascii="Times New Roman" w:eastAsia="Times New Roman" w:hAnsi="Times New Roman"/>
          <w:sz w:val="24"/>
          <w:szCs w:val="24"/>
        </w:rPr>
        <w:t>,</w:t>
      </w:r>
      <w:r w:rsidRPr="00ED2480">
        <w:rPr>
          <w:rFonts w:ascii="Times New Roman" w:eastAsia="Times New Roman" w:hAnsi="Times New Roman"/>
          <w:sz w:val="24"/>
          <w:szCs w:val="24"/>
        </w:rPr>
        <w:t xml:space="preserve"> </w:t>
      </w:r>
      <w:r w:rsidRPr="000F4637">
        <w:rPr>
          <w:rFonts w:ascii="Times New Roman" w:eastAsia="Times New Roman" w:hAnsi="Times New Roman"/>
          <w:i/>
          <w:sz w:val="24"/>
          <w:szCs w:val="24"/>
        </w:rPr>
        <w:t xml:space="preserve">Historiografía escolar </w:t>
      </w:r>
      <w:r w:rsidRPr="000F4637">
        <w:rPr>
          <w:rFonts w:ascii="Times New Roman" w:eastAsia="Times New Roman" w:hAnsi="Times New Roman"/>
          <w:sz w:val="24"/>
          <w:szCs w:val="24"/>
        </w:rPr>
        <w:t>española: siglos XIX-XXI</w:t>
      </w:r>
      <w:r w:rsidRPr="00ED2480">
        <w:rPr>
          <w:rFonts w:ascii="Times New Roman" w:eastAsia="Times New Roman" w:hAnsi="Times New Roman"/>
          <w:sz w:val="24"/>
          <w:szCs w:val="24"/>
        </w:rPr>
        <w:t xml:space="preserve"> (2007), Rafael Valls fornece pistas do seu entendimento, quando descreve a virada da historiografia recente, do “positivismo” ao conhecimento “</w:t>
      </w:r>
      <w:r w:rsidRPr="000F4637">
        <w:rPr>
          <w:rFonts w:ascii="Times New Roman" w:eastAsia="Times New Roman" w:hAnsi="Times New Roman"/>
          <w:sz w:val="24"/>
          <w:szCs w:val="24"/>
        </w:rPr>
        <w:t xml:space="preserve">más complejo y crítico de la realidad social”, e cuestiona: “Nos encontramos ahora también en un momento de remodernización de la enseñanza de la historia? </w:t>
      </w:r>
      <w:r>
        <w:rPr>
          <w:rFonts w:ascii="Times New Roman" w:eastAsia="Times New Roman" w:hAnsi="Times New Roman"/>
          <w:sz w:val="24"/>
          <w:szCs w:val="24"/>
          <w:lang w:val="es-ES"/>
        </w:rPr>
        <w:t>¿</w:t>
      </w:r>
      <w:r w:rsidRPr="00E22C67">
        <w:rPr>
          <w:rFonts w:ascii="Times New Roman" w:eastAsia="Times New Roman" w:hAnsi="Times New Roman"/>
          <w:sz w:val="24"/>
          <w:szCs w:val="24"/>
          <w:lang w:val="es-ES"/>
        </w:rPr>
        <w:t xml:space="preserve">La historia </w:t>
      </w:r>
      <w:r w:rsidRPr="0098483D">
        <w:rPr>
          <w:rFonts w:ascii="Times New Roman" w:eastAsia="Times New Roman" w:hAnsi="Times New Roman"/>
          <w:sz w:val="24"/>
          <w:szCs w:val="24"/>
          <w:lang w:val="es-ES"/>
        </w:rPr>
        <w:t xml:space="preserve">enseñada ha quedado suficiente despojada de su función </w:t>
      </w:r>
      <w:r w:rsidRPr="0098483D">
        <w:rPr>
          <w:rFonts w:ascii="Times New Roman" w:eastAsia="Times New Roman" w:hAnsi="Times New Roman"/>
          <w:i/>
          <w:sz w:val="24"/>
          <w:szCs w:val="24"/>
          <w:lang w:val="es-ES"/>
        </w:rPr>
        <w:t>justificadora</w:t>
      </w:r>
      <w:r w:rsidRPr="0098483D">
        <w:rPr>
          <w:rFonts w:ascii="Times New Roman" w:eastAsia="Times New Roman" w:hAnsi="Times New Roman"/>
          <w:sz w:val="24"/>
          <w:szCs w:val="24"/>
          <w:lang w:val="es-ES"/>
        </w:rPr>
        <w:t xml:space="preserve"> </w:t>
      </w:r>
      <w:r w:rsidRPr="0098483D">
        <w:rPr>
          <w:rFonts w:ascii="Times New Roman" w:eastAsia="Times New Roman" w:hAnsi="Times New Roman"/>
          <w:i/>
          <w:sz w:val="24"/>
          <w:szCs w:val="24"/>
          <w:lang w:val="es-ES"/>
        </w:rPr>
        <w:t>y legitimadora</w:t>
      </w:r>
      <w:r w:rsidRPr="0098483D">
        <w:rPr>
          <w:rFonts w:ascii="Times New Roman" w:eastAsia="Times New Roman" w:hAnsi="Times New Roman"/>
          <w:sz w:val="24"/>
          <w:szCs w:val="24"/>
          <w:lang w:val="es-ES"/>
        </w:rPr>
        <w:t xml:space="preserve"> de lo existe</w:t>
      </w:r>
      <w:r w:rsidRPr="00A41B3C">
        <w:rPr>
          <w:rFonts w:ascii="Times New Roman" w:eastAsia="Times New Roman" w:hAnsi="Times New Roman"/>
          <w:sz w:val="24"/>
          <w:szCs w:val="24"/>
          <w:lang w:val="es-ES"/>
        </w:rPr>
        <w:t>nte</w:t>
      </w:r>
      <w:r w:rsidRPr="00ED2480">
        <w:rPr>
          <w:rFonts w:ascii="Times New Roman" w:eastAsia="Times New Roman" w:hAnsi="Times New Roman"/>
          <w:sz w:val="24"/>
          <w:szCs w:val="24"/>
          <w:lang w:val="es-ES"/>
        </w:rPr>
        <w:t xml:space="preserve">?” </w:t>
      </w:r>
      <w:r w:rsidRPr="00ED2480">
        <w:rPr>
          <w:rFonts w:ascii="Times New Roman" w:eastAsia="Times New Roman" w:hAnsi="Times New Roman"/>
          <w:sz w:val="24"/>
          <w:szCs w:val="24"/>
        </w:rPr>
        <w:t>(Valls, s.d, p. 47</w:t>
      </w:r>
      <w:r>
        <w:rPr>
          <w:rFonts w:ascii="Times New Roman" w:eastAsia="Times New Roman" w:hAnsi="Times New Roman"/>
          <w:sz w:val="24"/>
          <w:szCs w:val="24"/>
        </w:rPr>
        <w:t>,</w:t>
      </w:r>
      <w:r w:rsidRPr="00ED2480">
        <w:rPr>
          <w:rFonts w:ascii="Times New Roman" w:eastAsia="Times New Roman" w:hAnsi="Times New Roman"/>
          <w:sz w:val="24"/>
          <w:szCs w:val="24"/>
        </w:rPr>
        <w:t xml:space="preserve"> grifos do autor). </w:t>
      </w:r>
    </w:p>
    <w:p w14:paraId="4FFF1C5D" w14:textId="77777777" w:rsidR="00E422E5" w:rsidRPr="00ED2480" w:rsidRDefault="00E422E5" w:rsidP="00E422E5">
      <w:pPr>
        <w:spacing w:after="0" w:line="360" w:lineRule="auto"/>
        <w:ind w:firstLine="709"/>
        <w:jc w:val="both"/>
        <w:rPr>
          <w:rFonts w:ascii="Times New Roman" w:eastAsia="Times New Roman" w:hAnsi="Times New Roman"/>
          <w:sz w:val="24"/>
          <w:szCs w:val="24"/>
        </w:rPr>
      </w:pPr>
      <w:r w:rsidRPr="00ED2480">
        <w:rPr>
          <w:rFonts w:ascii="Times New Roman" w:eastAsia="Times New Roman" w:hAnsi="Times New Roman"/>
          <w:sz w:val="24"/>
          <w:szCs w:val="24"/>
        </w:rPr>
        <w:t xml:space="preserve">Como se configuraria, segundo Valls, a “remodernização” do ensino de História na Espanha? A tipologia está presente nas conclusões do </w:t>
      </w:r>
      <w:r w:rsidRPr="000F4637">
        <w:rPr>
          <w:rFonts w:ascii="Times New Roman" w:eastAsia="Times New Roman" w:hAnsi="Times New Roman"/>
          <w:i/>
          <w:sz w:val="24"/>
          <w:szCs w:val="24"/>
        </w:rPr>
        <w:t xml:space="preserve">La historia enseñada y los manuales escolares españoles de historia </w:t>
      </w:r>
      <w:r w:rsidRPr="000F4637">
        <w:rPr>
          <w:rFonts w:ascii="Times New Roman" w:eastAsia="Times New Roman" w:hAnsi="Times New Roman"/>
          <w:sz w:val="24"/>
          <w:szCs w:val="24"/>
        </w:rPr>
        <w:t xml:space="preserve">(sd.): </w:t>
      </w:r>
      <w:r w:rsidRPr="000F4637">
        <w:rPr>
          <w:rFonts w:ascii="Times New Roman" w:eastAsia="Times New Roman" w:hAnsi="Times New Roman"/>
          <w:i/>
          <w:sz w:val="24"/>
          <w:szCs w:val="24"/>
        </w:rPr>
        <w:t>la</w:t>
      </w:r>
      <w:r w:rsidRPr="000F4637">
        <w:rPr>
          <w:rFonts w:ascii="Times New Roman" w:eastAsia="Times New Roman" w:hAnsi="Times New Roman"/>
          <w:sz w:val="24"/>
          <w:szCs w:val="24"/>
        </w:rPr>
        <w:t xml:space="preserve"> </w:t>
      </w:r>
      <w:r w:rsidRPr="000F4637">
        <w:rPr>
          <w:rFonts w:ascii="Times New Roman" w:eastAsia="Times New Roman" w:hAnsi="Times New Roman"/>
          <w:i/>
          <w:sz w:val="24"/>
          <w:szCs w:val="24"/>
        </w:rPr>
        <w:t>ampliación del archivo</w:t>
      </w:r>
      <w:r w:rsidRPr="00ED2480">
        <w:rPr>
          <w:rFonts w:ascii="Times New Roman" w:eastAsia="Times New Roman" w:hAnsi="Times New Roman"/>
          <w:sz w:val="24"/>
          <w:szCs w:val="24"/>
        </w:rPr>
        <w:t xml:space="preserve"> e a dedicação, por parte do profissional de História, muito mais às “</w:t>
      </w:r>
      <w:r w:rsidRPr="000F4637">
        <w:rPr>
          <w:rFonts w:ascii="Times New Roman" w:eastAsia="Times New Roman" w:hAnsi="Times New Roman"/>
          <w:sz w:val="24"/>
          <w:szCs w:val="24"/>
        </w:rPr>
        <w:t>formas en que se ha construido el conocimiento de la realidad</w:t>
      </w:r>
      <w:r w:rsidRPr="00ED2480">
        <w:rPr>
          <w:rFonts w:ascii="Times New Roman" w:eastAsia="Times New Roman" w:hAnsi="Times New Roman"/>
          <w:sz w:val="24"/>
          <w:szCs w:val="24"/>
        </w:rPr>
        <w:t xml:space="preserve">” que ao “acontecido” propriamente dito. </w:t>
      </w:r>
    </w:p>
    <w:p w14:paraId="08EFEF42" w14:textId="77777777" w:rsidR="00E422E5" w:rsidRPr="000F4637" w:rsidRDefault="00E422E5" w:rsidP="00E422E5">
      <w:pPr>
        <w:spacing w:after="0" w:line="360" w:lineRule="auto"/>
        <w:ind w:firstLine="709"/>
        <w:jc w:val="both"/>
        <w:rPr>
          <w:rFonts w:ascii="Times New Roman" w:eastAsia="Times New Roman" w:hAnsi="Times New Roman"/>
          <w:sz w:val="24"/>
          <w:szCs w:val="24"/>
          <w:lang w:val="es-ES"/>
        </w:rPr>
      </w:pPr>
      <w:r w:rsidRPr="00ED2480">
        <w:rPr>
          <w:rFonts w:ascii="Times New Roman" w:eastAsia="Times New Roman" w:hAnsi="Times New Roman"/>
          <w:sz w:val="24"/>
          <w:szCs w:val="24"/>
        </w:rPr>
        <w:t xml:space="preserve">Essa resposta é detalhada em vários textos, dos quais, por semelhança e repetição dos argumentos, selecionamos dois: </w:t>
      </w:r>
      <w:r w:rsidRPr="000F4637">
        <w:rPr>
          <w:rFonts w:ascii="Times New Roman" w:eastAsia="Times New Roman" w:hAnsi="Times New Roman"/>
          <w:i/>
          <w:sz w:val="24"/>
          <w:szCs w:val="24"/>
        </w:rPr>
        <w:t xml:space="preserve">Un nuevo paradigma para la enseñanza de la historia? </w:t>
      </w:r>
      <w:r w:rsidRPr="000F4637">
        <w:rPr>
          <w:rFonts w:ascii="Times New Roman" w:eastAsia="Times New Roman" w:hAnsi="Times New Roman"/>
          <w:i/>
          <w:sz w:val="24"/>
          <w:szCs w:val="24"/>
          <w:lang w:val="es-ES"/>
        </w:rPr>
        <w:t xml:space="preserve">Los problemas reales y las polémicas </w:t>
      </w:r>
      <w:r w:rsidRPr="0098483D">
        <w:rPr>
          <w:rFonts w:ascii="Times New Roman" w:eastAsia="Times New Roman" w:hAnsi="Times New Roman"/>
          <w:i/>
          <w:sz w:val="24"/>
          <w:szCs w:val="24"/>
          <w:lang w:val="es-ES"/>
        </w:rPr>
        <w:t>interesadas</w:t>
      </w:r>
      <w:r w:rsidRPr="000F4637">
        <w:rPr>
          <w:rFonts w:ascii="Times New Roman" w:eastAsia="Times New Roman" w:hAnsi="Times New Roman"/>
          <w:i/>
          <w:sz w:val="24"/>
          <w:szCs w:val="24"/>
          <w:lang w:val="es-ES"/>
        </w:rPr>
        <w:t xml:space="preserve"> al respecto </w:t>
      </w:r>
      <w:r w:rsidRPr="0098483D">
        <w:rPr>
          <w:rFonts w:ascii="Times New Roman" w:eastAsia="Times New Roman" w:hAnsi="Times New Roman"/>
          <w:i/>
          <w:sz w:val="24"/>
          <w:szCs w:val="24"/>
          <w:lang w:val="es-ES"/>
        </w:rPr>
        <w:t>en</w:t>
      </w:r>
      <w:r w:rsidRPr="000F4637">
        <w:rPr>
          <w:rFonts w:ascii="Times New Roman" w:eastAsia="Times New Roman" w:hAnsi="Times New Roman"/>
          <w:i/>
          <w:sz w:val="24"/>
          <w:szCs w:val="24"/>
          <w:lang w:val="es-ES"/>
        </w:rPr>
        <w:t xml:space="preserve"> España y </w:t>
      </w:r>
      <w:r w:rsidRPr="0098483D">
        <w:rPr>
          <w:rFonts w:ascii="Times New Roman" w:eastAsia="Times New Roman" w:hAnsi="Times New Roman"/>
          <w:i/>
          <w:sz w:val="24"/>
          <w:szCs w:val="24"/>
          <w:lang w:val="es-ES"/>
        </w:rPr>
        <w:t>en</w:t>
      </w:r>
      <w:r w:rsidRPr="000F4637">
        <w:rPr>
          <w:rFonts w:ascii="Times New Roman" w:eastAsia="Times New Roman" w:hAnsi="Times New Roman"/>
          <w:i/>
          <w:sz w:val="24"/>
          <w:szCs w:val="24"/>
          <w:lang w:val="es-ES"/>
        </w:rPr>
        <w:t xml:space="preserve"> el contexto del mundo occidental</w:t>
      </w:r>
      <w:r w:rsidRPr="000F4637">
        <w:rPr>
          <w:rFonts w:ascii="Times New Roman" w:eastAsia="Times New Roman" w:hAnsi="Times New Roman"/>
          <w:sz w:val="24"/>
          <w:szCs w:val="24"/>
          <w:lang w:val="es-ES"/>
        </w:rPr>
        <w:t xml:space="preserve"> (escrito com Ramón </w:t>
      </w:r>
      <w:r w:rsidRPr="00D4452E">
        <w:rPr>
          <w:rFonts w:ascii="Times New Roman" w:eastAsia="Times New Roman" w:hAnsi="Times New Roman"/>
          <w:sz w:val="24"/>
          <w:szCs w:val="24"/>
          <w:lang w:val="es-ES"/>
        </w:rPr>
        <w:t>López</w:t>
      </w:r>
      <w:r w:rsidRPr="000F4637">
        <w:rPr>
          <w:rFonts w:ascii="Times New Roman" w:eastAsia="Times New Roman" w:hAnsi="Times New Roman"/>
          <w:sz w:val="24"/>
          <w:szCs w:val="24"/>
          <w:lang w:val="es-ES"/>
        </w:rPr>
        <w:t xml:space="preserve"> Facal, da Universidade de Santiago de Compostela, em 2010) e </w:t>
      </w:r>
      <w:r w:rsidRPr="000F4637">
        <w:rPr>
          <w:rFonts w:ascii="Times New Roman" w:eastAsia="Times New Roman" w:hAnsi="Times New Roman"/>
          <w:i/>
          <w:sz w:val="24"/>
          <w:szCs w:val="24"/>
          <w:lang w:val="es-ES"/>
        </w:rPr>
        <w:t xml:space="preserve">Fuentes e referentes del saber escolar: los actuales manuales escolares (de historia) y </w:t>
      </w:r>
      <w:r w:rsidRPr="0098483D">
        <w:rPr>
          <w:rFonts w:ascii="Times New Roman" w:eastAsia="Times New Roman" w:hAnsi="Times New Roman"/>
          <w:i/>
          <w:sz w:val="24"/>
          <w:szCs w:val="24"/>
          <w:lang w:val="es-ES"/>
        </w:rPr>
        <w:t>criterios</w:t>
      </w:r>
      <w:r w:rsidRPr="000F4637">
        <w:rPr>
          <w:rFonts w:ascii="Times New Roman" w:eastAsia="Times New Roman" w:hAnsi="Times New Roman"/>
          <w:i/>
          <w:sz w:val="24"/>
          <w:szCs w:val="24"/>
          <w:lang w:val="es-ES"/>
        </w:rPr>
        <w:t xml:space="preserve"> para su análisis y valoración</w:t>
      </w:r>
      <w:r w:rsidRPr="000F4637">
        <w:rPr>
          <w:rFonts w:ascii="Times New Roman" w:eastAsia="Times New Roman" w:hAnsi="Times New Roman"/>
          <w:sz w:val="24"/>
          <w:szCs w:val="24"/>
          <w:lang w:val="es-ES"/>
        </w:rPr>
        <w:t xml:space="preserve"> (sd.). </w:t>
      </w:r>
    </w:p>
    <w:p w14:paraId="77BA77C9" w14:textId="77777777" w:rsidR="00E422E5" w:rsidRPr="00ED2480" w:rsidRDefault="00E422E5" w:rsidP="00E422E5">
      <w:pPr>
        <w:spacing w:after="0" w:line="360" w:lineRule="auto"/>
        <w:ind w:firstLine="709"/>
        <w:jc w:val="both"/>
        <w:rPr>
          <w:rFonts w:ascii="Times New Roman" w:eastAsia="Times New Roman" w:hAnsi="Times New Roman"/>
          <w:sz w:val="24"/>
          <w:szCs w:val="24"/>
        </w:rPr>
      </w:pPr>
      <w:r w:rsidRPr="00ED2480">
        <w:rPr>
          <w:rFonts w:ascii="Times New Roman" w:eastAsia="Times New Roman" w:hAnsi="Times New Roman"/>
          <w:sz w:val="24"/>
          <w:szCs w:val="24"/>
        </w:rPr>
        <w:t xml:space="preserve">Em </w:t>
      </w:r>
      <w:r w:rsidRPr="00ED2480">
        <w:rPr>
          <w:rFonts w:ascii="Times New Roman" w:eastAsia="Times New Roman" w:hAnsi="Times New Roman"/>
          <w:i/>
          <w:sz w:val="24"/>
          <w:szCs w:val="24"/>
        </w:rPr>
        <w:t>Fuentes e referentes</w:t>
      </w:r>
      <w:r w:rsidRPr="00ED2480">
        <w:rPr>
          <w:rFonts w:ascii="Times New Roman" w:eastAsia="Times New Roman" w:hAnsi="Times New Roman"/>
          <w:sz w:val="24"/>
          <w:szCs w:val="24"/>
        </w:rPr>
        <w:t xml:space="preserve">, </w:t>
      </w:r>
      <w:r>
        <w:rPr>
          <w:rFonts w:ascii="Times New Roman" w:eastAsia="Times New Roman" w:hAnsi="Times New Roman"/>
          <w:sz w:val="24"/>
          <w:szCs w:val="24"/>
        </w:rPr>
        <w:t>no qual</w:t>
      </w:r>
      <w:r w:rsidRPr="00ED2480">
        <w:rPr>
          <w:rFonts w:ascii="Times New Roman" w:eastAsia="Times New Roman" w:hAnsi="Times New Roman"/>
          <w:sz w:val="24"/>
          <w:szCs w:val="24"/>
        </w:rPr>
        <w:t xml:space="preserve"> apresenta uma lista de critérios para a avaliação do livro didático de História, ele reforça o caráter “pós-positivista” da historiografia que fundamenta o ensino de História e menciona as principais habilidades, cujo desenvolvimento deve ser estimulado pelo instrumento escolar: problematização, análise, comparação, explicação/comunicação racional, compreensão (integradora, inte</w:t>
      </w:r>
      <w:r>
        <w:rPr>
          <w:rFonts w:ascii="Times New Roman" w:eastAsia="Times New Roman" w:hAnsi="Times New Roman"/>
          <w:sz w:val="24"/>
          <w:szCs w:val="24"/>
        </w:rPr>
        <w:t>r-</w:t>
      </w:r>
      <w:r w:rsidRPr="00ED2480">
        <w:rPr>
          <w:rFonts w:ascii="Times New Roman" w:eastAsia="Times New Roman" w:hAnsi="Times New Roman"/>
          <w:sz w:val="24"/>
          <w:szCs w:val="24"/>
        </w:rPr>
        <w:t>relacionadora e multica</w:t>
      </w:r>
      <w:r>
        <w:rPr>
          <w:rFonts w:ascii="Times New Roman" w:eastAsia="Times New Roman" w:hAnsi="Times New Roman"/>
          <w:sz w:val="24"/>
          <w:szCs w:val="24"/>
        </w:rPr>
        <w:t>u</w:t>
      </w:r>
      <w:r w:rsidRPr="00ED2480">
        <w:rPr>
          <w:rFonts w:ascii="Times New Roman" w:eastAsia="Times New Roman" w:hAnsi="Times New Roman"/>
          <w:sz w:val="24"/>
          <w:szCs w:val="24"/>
        </w:rPr>
        <w:t xml:space="preserve">sal da realidade) e crítica (dos livros didáticos), respeitando-se às conhecidas zonas do desenvolvimento proximal (ZDP) de Lev S. Vigotsky (VALLS, 2007). </w:t>
      </w:r>
    </w:p>
    <w:p w14:paraId="47925ECB" w14:textId="77777777" w:rsidR="00E422E5" w:rsidRPr="00ED2480" w:rsidRDefault="00E422E5" w:rsidP="00E422E5">
      <w:pPr>
        <w:spacing w:after="0" w:line="360" w:lineRule="auto"/>
        <w:ind w:firstLine="709"/>
        <w:jc w:val="both"/>
        <w:rPr>
          <w:rFonts w:ascii="Times New Roman" w:eastAsia="Times New Roman" w:hAnsi="Times New Roman"/>
          <w:sz w:val="24"/>
          <w:szCs w:val="24"/>
          <w:lang w:val="es-ES"/>
        </w:rPr>
      </w:pPr>
      <w:r w:rsidRPr="00ED2480">
        <w:rPr>
          <w:rFonts w:ascii="Times New Roman" w:eastAsia="Times New Roman" w:hAnsi="Times New Roman"/>
          <w:sz w:val="24"/>
          <w:szCs w:val="24"/>
        </w:rPr>
        <w:t xml:space="preserve">Por fim, em </w:t>
      </w:r>
      <w:r w:rsidRPr="000F4637">
        <w:rPr>
          <w:rFonts w:ascii="Times New Roman" w:eastAsia="Times New Roman" w:hAnsi="Times New Roman"/>
          <w:i/>
          <w:sz w:val="24"/>
          <w:szCs w:val="24"/>
        </w:rPr>
        <w:t>Un nuevo paradigma</w:t>
      </w:r>
      <w:r w:rsidRPr="00ED2480">
        <w:rPr>
          <w:rFonts w:ascii="Times New Roman" w:eastAsia="Times New Roman" w:hAnsi="Times New Roman"/>
          <w:sz w:val="24"/>
          <w:szCs w:val="24"/>
        </w:rPr>
        <w:t>, quando fornece alternativas de resolução dos maiores problemas enfrentados pelo ensino</w:t>
      </w:r>
      <w:r>
        <w:rPr>
          <w:rFonts w:ascii="Times New Roman" w:eastAsia="Times New Roman" w:hAnsi="Times New Roman"/>
          <w:sz w:val="24"/>
          <w:szCs w:val="24"/>
        </w:rPr>
        <w:t xml:space="preserve"> de</w:t>
      </w:r>
      <w:r w:rsidRPr="00ED2480">
        <w:rPr>
          <w:rFonts w:ascii="Times New Roman" w:eastAsia="Times New Roman" w:hAnsi="Times New Roman"/>
          <w:sz w:val="24"/>
          <w:szCs w:val="24"/>
        </w:rPr>
        <w:t xml:space="preserve"> História na Espanha – a formação do professor e a manutenção das metanarrativas nacional e global –, ele entende como fundamentais ao ensino de História: (</w:t>
      </w:r>
      <w:r>
        <w:rPr>
          <w:rFonts w:ascii="Times New Roman" w:eastAsia="Times New Roman" w:hAnsi="Times New Roman"/>
          <w:sz w:val="24"/>
          <w:szCs w:val="24"/>
        </w:rPr>
        <w:t>i</w:t>
      </w:r>
      <w:r w:rsidRPr="00ED2480">
        <w:rPr>
          <w:rFonts w:ascii="Times New Roman" w:eastAsia="Times New Roman" w:hAnsi="Times New Roman"/>
          <w:sz w:val="24"/>
          <w:szCs w:val="24"/>
        </w:rPr>
        <w:t>) “</w:t>
      </w:r>
      <w:r w:rsidRPr="000F4637">
        <w:rPr>
          <w:rFonts w:ascii="Times New Roman" w:eastAsia="Times New Roman" w:hAnsi="Times New Roman"/>
          <w:sz w:val="24"/>
          <w:szCs w:val="24"/>
        </w:rPr>
        <w:t xml:space="preserve">la problematización de los temas abordados” </w:t>
      </w:r>
      <w:r w:rsidRPr="0098483D">
        <w:rPr>
          <w:rFonts w:ascii="Times New Roman" w:eastAsia="Times New Roman" w:hAnsi="Times New Roman"/>
          <w:sz w:val="24"/>
          <w:szCs w:val="24"/>
        </w:rPr>
        <w:t>ou</w:t>
      </w:r>
      <w:r w:rsidRPr="000F4637">
        <w:rPr>
          <w:rFonts w:ascii="Times New Roman" w:eastAsia="Times New Roman" w:hAnsi="Times New Roman"/>
          <w:sz w:val="24"/>
          <w:szCs w:val="24"/>
        </w:rPr>
        <w:t xml:space="preserve"> o “planteamiento interrogativo sobre los problemas históricos</w:t>
      </w:r>
      <w:r w:rsidRPr="00ED2480">
        <w:rPr>
          <w:rFonts w:ascii="Times New Roman" w:eastAsia="Times New Roman" w:hAnsi="Times New Roman"/>
          <w:sz w:val="24"/>
          <w:szCs w:val="24"/>
        </w:rPr>
        <w:t>”; (</w:t>
      </w:r>
      <w:r>
        <w:rPr>
          <w:rFonts w:ascii="Times New Roman" w:eastAsia="Times New Roman" w:hAnsi="Times New Roman"/>
          <w:sz w:val="24"/>
          <w:szCs w:val="24"/>
        </w:rPr>
        <w:t>ii</w:t>
      </w:r>
      <w:r w:rsidRPr="00ED2480">
        <w:rPr>
          <w:rFonts w:ascii="Times New Roman" w:eastAsia="Times New Roman" w:hAnsi="Times New Roman"/>
          <w:sz w:val="24"/>
          <w:szCs w:val="24"/>
        </w:rPr>
        <w:t xml:space="preserve">) o conhecimento </w:t>
      </w:r>
      <w:r w:rsidRPr="00ED2480">
        <w:rPr>
          <w:rFonts w:ascii="Times New Roman" w:eastAsia="Times New Roman" w:hAnsi="Times New Roman"/>
          <w:sz w:val="24"/>
          <w:szCs w:val="24"/>
        </w:rPr>
        <w:lastRenderedPageBreak/>
        <w:t>do aluno sobre “</w:t>
      </w:r>
      <w:r w:rsidRPr="000F4637">
        <w:rPr>
          <w:rFonts w:ascii="Times New Roman" w:eastAsia="Times New Roman" w:hAnsi="Times New Roman"/>
          <w:sz w:val="24"/>
          <w:szCs w:val="24"/>
        </w:rPr>
        <w:t>las cuestiones que se están tratando y de los métodos necesarios para intentar encontrar respuestas a los interrogantes planteados mediante un uso adecuado de las fuentes documentales, de su contraste y comparación y de su pertinente análisis y crítica</w:t>
      </w:r>
      <w:r w:rsidRPr="00ED2480">
        <w:rPr>
          <w:rFonts w:ascii="Times New Roman" w:eastAsia="Times New Roman" w:hAnsi="Times New Roman"/>
          <w:sz w:val="24"/>
          <w:szCs w:val="24"/>
        </w:rPr>
        <w:t>”; e (</w:t>
      </w:r>
      <w:r>
        <w:rPr>
          <w:rFonts w:ascii="Times New Roman" w:eastAsia="Times New Roman" w:hAnsi="Times New Roman"/>
          <w:sz w:val="24"/>
          <w:szCs w:val="24"/>
        </w:rPr>
        <w:t>iii</w:t>
      </w:r>
      <w:r w:rsidRPr="00ED2480">
        <w:rPr>
          <w:rFonts w:ascii="Times New Roman" w:eastAsia="Times New Roman" w:hAnsi="Times New Roman"/>
          <w:sz w:val="24"/>
          <w:szCs w:val="24"/>
        </w:rPr>
        <w:t>) o conhecimento das “</w:t>
      </w:r>
      <w:r w:rsidRPr="000F4637">
        <w:rPr>
          <w:rFonts w:ascii="Times New Roman" w:eastAsia="Times New Roman" w:hAnsi="Times New Roman"/>
          <w:sz w:val="24"/>
          <w:szCs w:val="24"/>
        </w:rPr>
        <w:t>ideas que el alumnado tiene, sea sobre lo que es la historia y la forma en que ésta se construye, sea sobre los diversos temas abordados por el conocimiento histórico</w:t>
      </w:r>
      <w:r w:rsidRPr="00ED2480">
        <w:rPr>
          <w:rFonts w:ascii="Times New Roman" w:eastAsia="Times New Roman" w:hAnsi="Times New Roman"/>
          <w:sz w:val="24"/>
          <w:szCs w:val="24"/>
        </w:rPr>
        <w:t xml:space="preserve">”. </w:t>
      </w:r>
      <w:r w:rsidRPr="000F4637">
        <w:rPr>
          <w:rFonts w:ascii="Times New Roman" w:eastAsia="Times New Roman" w:hAnsi="Times New Roman"/>
          <w:sz w:val="24"/>
          <w:szCs w:val="24"/>
          <w:lang w:val="es-ES_tradnl"/>
        </w:rPr>
        <w:t>Agindo segundo tais orientações, afirma Valls</w:t>
      </w:r>
      <w:r w:rsidRPr="00ED2480">
        <w:rPr>
          <w:rFonts w:ascii="Times New Roman" w:eastAsia="Times New Roman" w:hAnsi="Times New Roman"/>
          <w:sz w:val="24"/>
          <w:szCs w:val="24"/>
          <w:lang w:val="es-ES"/>
        </w:rPr>
        <w:t xml:space="preserve">: </w:t>
      </w:r>
    </w:p>
    <w:p w14:paraId="554B667D" w14:textId="77777777" w:rsidR="00E422E5" w:rsidRPr="00ED2480" w:rsidRDefault="00E422E5" w:rsidP="00E422E5">
      <w:pPr>
        <w:spacing w:after="0" w:line="360" w:lineRule="auto"/>
        <w:ind w:firstLine="709"/>
        <w:jc w:val="both"/>
        <w:rPr>
          <w:rFonts w:ascii="Times New Roman" w:eastAsia="Times New Roman" w:hAnsi="Times New Roman"/>
          <w:sz w:val="24"/>
          <w:szCs w:val="24"/>
          <w:lang w:val="es-ES"/>
        </w:rPr>
      </w:pPr>
    </w:p>
    <w:p w14:paraId="48A7B3F5" w14:textId="77777777" w:rsidR="00E422E5" w:rsidRPr="000F4637" w:rsidRDefault="00E422E5" w:rsidP="00E422E5">
      <w:pPr>
        <w:spacing w:after="0" w:line="240" w:lineRule="auto"/>
        <w:ind w:left="2268"/>
        <w:jc w:val="both"/>
        <w:rPr>
          <w:rFonts w:ascii="Times New Roman" w:eastAsia="Times New Roman" w:hAnsi="Times New Roman"/>
          <w:sz w:val="20"/>
          <w:szCs w:val="20"/>
        </w:rPr>
      </w:pPr>
      <w:r w:rsidRPr="00ED2480">
        <w:rPr>
          <w:rFonts w:ascii="Times New Roman" w:eastAsia="Times New Roman" w:hAnsi="Times New Roman"/>
          <w:sz w:val="20"/>
          <w:szCs w:val="20"/>
          <w:lang w:val="es-ES"/>
        </w:rPr>
        <w:t>la educación histórica puede adquirir todo su sentido contribuyendo a relativizar los valores e instituciones sociales del presente y mostrando su carácter de construcciones humanas en el curso del tempo, esto es, la reivindicación de la historicidad y de la pluralidad de lo social como lugar central del estudio escolar de la historia</w:t>
      </w:r>
      <w:r>
        <w:rPr>
          <w:rFonts w:ascii="Times New Roman" w:eastAsia="Times New Roman" w:hAnsi="Times New Roman"/>
          <w:sz w:val="20"/>
          <w:szCs w:val="20"/>
          <w:lang w:val="es-ES"/>
        </w:rPr>
        <w:t>.</w:t>
      </w:r>
      <w:r w:rsidRPr="00ED2480">
        <w:rPr>
          <w:rFonts w:ascii="Times New Roman" w:eastAsia="Times New Roman" w:hAnsi="Times New Roman"/>
          <w:sz w:val="20"/>
          <w:szCs w:val="20"/>
          <w:lang w:val="es-ES"/>
        </w:rPr>
        <w:t xml:space="preserve"> </w:t>
      </w:r>
      <w:r w:rsidRPr="000F4637">
        <w:rPr>
          <w:rFonts w:ascii="Times New Roman" w:eastAsia="Times New Roman" w:hAnsi="Times New Roman"/>
          <w:sz w:val="20"/>
          <w:szCs w:val="20"/>
        </w:rPr>
        <w:t>(VALLS, 2010, p. 84)</w:t>
      </w:r>
    </w:p>
    <w:p w14:paraId="64AFA315" w14:textId="77777777" w:rsidR="00E422E5" w:rsidRPr="000F4637" w:rsidRDefault="00E422E5" w:rsidP="00E422E5">
      <w:pPr>
        <w:spacing w:after="0" w:line="360" w:lineRule="auto"/>
        <w:ind w:firstLine="709"/>
        <w:jc w:val="both"/>
        <w:rPr>
          <w:rFonts w:ascii="Times New Roman" w:eastAsia="Times New Roman" w:hAnsi="Times New Roman"/>
          <w:sz w:val="24"/>
          <w:szCs w:val="24"/>
          <w:lang w:eastAsia="pt-BR"/>
        </w:rPr>
      </w:pPr>
    </w:p>
    <w:p w14:paraId="411037BE" w14:textId="77777777" w:rsidR="00E422E5" w:rsidRPr="00ED2480" w:rsidRDefault="00E422E5" w:rsidP="00E422E5">
      <w:pPr>
        <w:spacing w:after="0" w:line="360" w:lineRule="auto"/>
        <w:ind w:firstLine="709"/>
        <w:jc w:val="both"/>
        <w:rPr>
          <w:rFonts w:ascii="Times New Roman" w:eastAsia="Times New Roman" w:hAnsi="Times New Roman"/>
          <w:sz w:val="24"/>
          <w:szCs w:val="24"/>
          <w:lang w:eastAsia="pt-BR"/>
        </w:rPr>
      </w:pPr>
      <w:r w:rsidRPr="00ED2480">
        <w:rPr>
          <w:rFonts w:ascii="Times New Roman" w:eastAsia="Times New Roman" w:hAnsi="Times New Roman"/>
          <w:sz w:val="24"/>
          <w:szCs w:val="24"/>
          <w:lang w:eastAsia="pt-BR"/>
        </w:rPr>
        <w:t xml:space="preserve">Até aqui, percebemos a centralidade de um estabelecido método histórico na fundamentação das ideias e nos procedimentos da alfabetização histórica. Essa postura, entretanto, é reforçada no terceiro e último autor explorado nesta seção. </w:t>
      </w:r>
    </w:p>
    <w:p w14:paraId="26374912" w14:textId="77777777" w:rsidR="00E422E5" w:rsidRPr="00ED2480" w:rsidRDefault="00E422E5" w:rsidP="00E422E5">
      <w:pPr>
        <w:spacing w:after="0" w:line="360" w:lineRule="auto"/>
        <w:ind w:firstLine="709"/>
        <w:jc w:val="both"/>
        <w:rPr>
          <w:rFonts w:ascii="Times New Roman" w:eastAsia="Times New Roman" w:hAnsi="Times New Roman"/>
          <w:sz w:val="24"/>
          <w:szCs w:val="24"/>
          <w:lang w:eastAsia="pt-BR"/>
        </w:rPr>
      </w:pPr>
      <w:r>
        <w:rPr>
          <w:rFonts w:ascii="Times New Roman" w:eastAsia="Times New Roman" w:hAnsi="Times New Roman"/>
          <w:b/>
          <w:sz w:val="24"/>
          <w:szCs w:val="24"/>
          <w:lang w:eastAsia="pt-BR"/>
        </w:rPr>
        <w:t>Joaquín</w:t>
      </w:r>
      <w:r w:rsidRPr="00ED2480">
        <w:rPr>
          <w:rFonts w:ascii="Times New Roman" w:eastAsia="Times New Roman" w:hAnsi="Times New Roman"/>
          <w:b/>
          <w:sz w:val="24"/>
          <w:szCs w:val="24"/>
          <w:lang w:eastAsia="pt-BR"/>
        </w:rPr>
        <w:t xml:space="preserve"> Prats</w:t>
      </w:r>
      <w:r>
        <w:rPr>
          <w:rFonts w:ascii="Times New Roman" w:eastAsia="Times New Roman" w:hAnsi="Times New Roman"/>
          <w:sz w:val="24"/>
          <w:szCs w:val="24"/>
          <w:lang w:eastAsia="pt-BR"/>
        </w:rPr>
        <w:t xml:space="preserve">: </w:t>
      </w:r>
      <w:r w:rsidRPr="00ED2480">
        <w:rPr>
          <w:rFonts w:ascii="Times New Roman" w:eastAsia="Times New Roman" w:hAnsi="Times New Roman"/>
          <w:sz w:val="24"/>
          <w:szCs w:val="24"/>
          <w:lang w:eastAsia="pt-BR"/>
        </w:rPr>
        <w:t>é professor da Universidade de Barcelona e possui produção mais focada na aprendizagem histórica</w:t>
      </w:r>
      <w:r>
        <w:rPr>
          <w:rFonts w:ascii="Times New Roman" w:eastAsia="Times New Roman" w:hAnsi="Times New Roman"/>
          <w:sz w:val="24"/>
          <w:szCs w:val="24"/>
          <w:lang w:eastAsia="pt-BR"/>
        </w:rPr>
        <w:t>,</w:t>
      </w:r>
      <w:r w:rsidRPr="00ED2480">
        <w:rPr>
          <w:rFonts w:ascii="Times New Roman" w:eastAsia="Times New Roman" w:hAnsi="Times New Roman"/>
          <w:sz w:val="24"/>
          <w:szCs w:val="24"/>
          <w:lang w:eastAsia="pt-BR"/>
        </w:rPr>
        <w:t xml:space="preserve"> tanto que organizou, recentemente, um manual de </w:t>
      </w:r>
      <w:r w:rsidRPr="003477CD">
        <w:rPr>
          <w:rFonts w:ascii="Times New Roman" w:eastAsia="Times New Roman" w:hAnsi="Times New Roman"/>
          <w:i/>
          <w:sz w:val="24"/>
          <w:szCs w:val="24"/>
          <w:lang w:eastAsia="pt-BR"/>
        </w:rPr>
        <w:t xml:space="preserve">Didáctica de la </w:t>
      </w:r>
      <w:r w:rsidRPr="000F4637">
        <w:rPr>
          <w:rFonts w:ascii="Times New Roman" w:eastAsia="Times New Roman" w:hAnsi="Times New Roman"/>
          <w:i/>
          <w:sz w:val="24"/>
          <w:szCs w:val="24"/>
          <w:lang w:eastAsia="pt-BR"/>
        </w:rPr>
        <w:t>geografía</w:t>
      </w:r>
      <w:r w:rsidRPr="003477CD">
        <w:rPr>
          <w:rFonts w:ascii="Times New Roman" w:eastAsia="Times New Roman" w:hAnsi="Times New Roman"/>
          <w:i/>
          <w:sz w:val="24"/>
          <w:szCs w:val="24"/>
          <w:lang w:eastAsia="pt-BR"/>
        </w:rPr>
        <w:t xml:space="preserve"> y la historia</w:t>
      </w:r>
      <w:r w:rsidRPr="00ED2480">
        <w:rPr>
          <w:rFonts w:ascii="Times New Roman" w:eastAsia="Times New Roman" w:hAnsi="Times New Roman"/>
          <w:sz w:val="24"/>
          <w:szCs w:val="24"/>
          <w:lang w:eastAsia="pt-BR"/>
        </w:rPr>
        <w:t>, inserida em uma coleção destinada ao ensino da escola secundária (PRAT</w:t>
      </w:r>
      <w:r>
        <w:rPr>
          <w:rFonts w:ascii="Times New Roman" w:eastAsia="Times New Roman" w:hAnsi="Times New Roman"/>
          <w:sz w:val="24"/>
          <w:szCs w:val="24"/>
          <w:lang w:eastAsia="pt-BR"/>
        </w:rPr>
        <w:t>S</w:t>
      </w:r>
      <w:r w:rsidRPr="00ED2480">
        <w:rPr>
          <w:rFonts w:ascii="Times New Roman" w:eastAsia="Times New Roman" w:hAnsi="Times New Roman"/>
          <w:sz w:val="24"/>
          <w:szCs w:val="24"/>
          <w:lang w:eastAsia="pt-BR"/>
        </w:rPr>
        <w:t>, 2011), no qual insere um capítulo (tendo Joan Santacana, também da Universidade de Barcelona, como coautor) intitulado: “</w:t>
      </w:r>
      <w:r w:rsidRPr="003477CD">
        <w:rPr>
          <w:rFonts w:ascii="Times New Roman" w:eastAsia="Times New Roman" w:hAnsi="Times New Roman"/>
          <w:sz w:val="24"/>
          <w:szCs w:val="24"/>
          <w:lang w:eastAsia="pt-BR"/>
        </w:rPr>
        <w:t xml:space="preserve">Enseñar a pensar </w:t>
      </w:r>
      <w:r w:rsidRPr="000F4637">
        <w:rPr>
          <w:rFonts w:ascii="Times New Roman" w:eastAsia="Times New Roman" w:hAnsi="Times New Roman"/>
          <w:sz w:val="24"/>
          <w:szCs w:val="24"/>
          <w:lang w:eastAsia="pt-BR"/>
        </w:rPr>
        <w:t>históricamente</w:t>
      </w:r>
      <w:r w:rsidRPr="003477CD">
        <w:rPr>
          <w:rFonts w:ascii="Times New Roman" w:eastAsia="Times New Roman" w:hAnsi="Times New Roman"/>
          <w:sz w:val="24"/>
          <w:szCs w:val="24"/>
          <w:lang w:eastAsia="pt-BR"/>
        </w:rPr>
        <w:t xml:space="preserve"> – la </w:t>
      </w:r>
      <w:r w:rsidRPr="000F4637">
        <w:rPr>
          <w:rFonts w:ascii="Times New Roman" w:eastAsia="Times New Roman" w:hAnsi="Times New Roman"/>
          <w:sz w:val="24"/>
          <w:szCs w:val="24"/>
          <w:lang w:eastAsia="pt-BR"/>
        </w:rPr>
        <w:t>clase</w:t>
      </w:r>
      <w:r w:rsidRPr="003477CD">
        <w:rPr>
          <w:rFonts w:ascii="Times New Roman" w:eastAsia="Times New Roman" w:hAnsi="Times New Roman"/>
          <w:sz w:val="24"/>
          <w:szCs w:val="24"/>
          <w:lang w:eastAsia="pt-BR"/>
        </w:rPr>
        <w:t xml:space="preserve"> como simulación de la investigación histórica</w:t>
      </w:r>
      <w:r w:rsidRPr="00ED2480">
        <w:rPr>
          <w:rFonts w:ascii="Times New Roman" w:eastAsia="Times New Roman" w:hAnsi="Times New Roman"/>
          <w:sz w:val="24"/>
          <w:szCs w:val="24"/>
          <w:lang w:eastAsia="pt-BR"/>
        </w:rPr>
        <w:t>”.</w:t>
      </w:r>
    </w:p>
    <w:p w14:paraId="31FAF13C" w14:textId="77777777" w:rsidR="00E422E5" w:rsidRPr="00ED2480" w:rsidRDefault="00E422E5" w:rsidP="00E422E5">
      <w:pPr>
        <w:spacing w:after="0" w:line="360" w:lineRule="auto"/>
        <w:ind w:firstLine="709"/>
        <w:jc w:val="both"/>
        <w:rPr>
          <w:rFonts w:ascii="Times New Roman" w:eastAsia="Times New Roman" w:hAnsi="Times New Roman"/>
          <w:sz w:val="24"/>
          <w:szCs w:val="24"/>
          <w:lang w:eastAsia="pt-BR"/>
        </w:rPr>
      </w:pPr>
      <w:r w:rsidRPr="00ED2480">
        <w:rPr>
          <w:rFonts w:ascii="Times New Roman" w:eastAsia="Times New Roman" w:hAnsi="Times New Roman"/>
          <w:sz w:val="24"/>
          <w:szCs w:val="24"/>
          <w:lang w:eastAsia="pt-BR"/>
        </w:rPr>
        <w:t xml:space="preserve">O título é </w:t>
      </w:r>
      <w:r>
        <w:rPr>
          <w:rFonts w:ascii="Times New Roman" w:eastAsia="Times New Roman" w:hAnsi="Times New Roman"/>
          <w:sz w:val="24"/>
          <w:szCs w:val="24"/>
          <w:lang w:eastAsia="pt-BR"/>
        </w:rPr>
        <w:t>autoexplicativo</w:t>
      </w:r>
      <w:r w:rsidRPr="00ED2480">
        <w:rPr>
          <w:rFonts w:ascii="Times New Roman" w:eastAsia="Times New Roman" w:hAnsi="Times New Roman"/>
          <w:sz w:val="24"/>
          <w:szCs w:val="24"/>
          <w:lang w:eastAsia="pt-BR"/>
        </w:rPr>
        <w:t xml:space="preserve">. Sua tese está explícita na primeira página do texto: </w:t>
      </w:r>
    </w:p>
    <w:p w14:paraId="03055F65" w14:textId="77777777" w:rsidR="00E422E5" w:rsidRPr="00ED2480" w:rsidRDefault="00E422E5" w:rsidP="00E422E5">
      <w:pPr>
        <w:spacing w:after="0" w:line="360" w:lineRule="auto"/>
        <w:ind w:firstLine="709"/>
        <w:jc w:val="both"/>
        <w:rPr>
          <w:rFonts w:ascii="Times New Roman" w:eastAsia="Times New Roman" w:hAnsi="Times New Roman"/>
          <w:sz w:val="24"/>
          <w:szCs w:val="24"/>
          <w:lang w:eastAsia="pt-BR"/>
        </w:rPr>
      </w:pPr>
    </w:p>
    <w:p w14:paraId="00295BF2" w14:textId="77777777" w:rsidR="00E422E5" w:rsidRPr="00ED2480" w:rsidRDefault="00E422E5" w:rsidP="00E422E5">
      <w:pPr>
        <w:spacing w:after="120" w:line="240" w:lineRule="auto"/>
        <w:ind w:left="2268"/>
        <w:jc w:val="both"/>
        <w:rPr>
          <w:rFonts w:ascii="Times New Roman" w:eastAsia="Times New Roman" w:hAnsi="Times New Roman"/>
          <w:sz w:val="20"/>
          <w:szCs w:val="20"/>
          <w:lang w:val="es-ES" w:eastAsia="pt-BR"/>
        </w:rPr>
      </w:pPr>
      <w:r w:rsidRPr="00ED2480">
        <w:rPr>
          <w:rFonts w:ascii="Times New Roman" w:eastAsia="Times New Roman" w:hAnsi="Times New Roman"/>
          <w:sz w:val="20"/>
          <w:szCs w:val="20"/>
          <w:lang w:val="es-ES" w:eastAsia="pt-BR"/>
        </w:rPr>
        <w:t>[...] la enseñanza de la Historia debe consistir en la simulación de la actividad del historiador y el aprendizaje de la construcción de conceptos, familiarizando al alumnado con las tareas de:</w:t>
      </w:r>
    </w:p>
    <w:p w14:paraId="4DB8F382" w14:textId="77777777" w:rsidR="00E422E5" w:rsidRPr="00ED2480" w:rsidRDefault="00E422E5" w:rsidP="00E422E5">
      <w:pPr>
        <w:spacing w:after="120" w:line="240" w:lineRule="auto"/>
        <w:ind w:left="2268"/>
        <w:jc w:val="both"/>
        <w:rPr>
          <w:rFonts w:ascii="Times New Roman" w:eastAsia="Times New Roman" w:hAnsi="Times New Roman"/>
          <w:sz w:val="20"/>
          <w:szCs w:val="20"/>
          <w:lang w:val="es-ES" w:eastAsia="pt-BR"/>
        </w:rPr>
      </w:pPr>
      <w:r w:rsidRPr="00ED2480">
        <w:rPr>
          <w:rFonts w:ascii="Times New Roman" w:eastAsia="Times New Roman" w:hAnsi="Times New Roman"/>
          <w:sz w:val="20"/>
          <w:szCs w:val="20"/>
          <w:lang w:val="es-ES" w:eastAsia="pt-BR"/>
        </w:rPr>
        <w:t>Formular hipótesis.</w:t>
      </w:r>
    </w:p>
    <w:p w14:paraId="4B62B396" w14:textId="77777777" w:rsidR="00E422E5" w:rsidRPr="00ED2480" w:rsidRDefault="00E422E5" w:rsidP="00E422E5">
      <w:pPr>
        <w:spacing w:after="120" w:line="240" w:lineRule="auto"/>
        <w:ind w:left="2268"/>
        <w:jc w:val="both"/>
        <w:rPr>
          <w:rFonts w:ascii="Times New Roman" w:eastAsia="Times New Roman" w:hAnsi="Times New Roman"/>
          <w:sz w:val="20"/>
          <w:szCs w:val="20"/>
          <w:lang w:val="es-ES" w:eastAsia="pt-BR"/>
        </w:rPr>
      </w:pPr>
      <w:r w:rsidRPr="00ED2480">
        <w:rPr>
          <w:rFonts w:ascii="Times New Roman" w:eastAsia="Times New Roman" w:hAnsi="Times New Roman"/>
          <w:sz w:val="20"/>
          <w:szCs w:val="20"/>
          <w:lang w:val="es-ES" w:eastAsia="pt-BR"/>
        </w:rPr>
        <w:t>Clasificar fuentes históricas.</w:t>
      </w:r>
    </w:p>
    <w:p w14:paraId="24906A9E" w14:textId="77777777" w:rsidR="00E422E5" w:rsidRPr="00ED2480" w:rsidRDefault="00E422E5" w:rsidP="00E422E5">
      <w:pPr>
        <w:spacing w:after="120" w:line="240" w:lineRule="auto"/>
        <w:ind w:left="2268"/>
        <w:jc w:val="both"/>
        <w:rPr>
          <w:rFonts w:ascii="Times New Roman" w:eastAsia="Times New Roman" w:hAnsi="Times New Roman"/>
          <w:sz w:val="20"/>
          <w:szCs w:val="20"/>
          <w:lang w:val="es-ES" w:eastAsia="pt-BR"/>
        </w:rPr>
      </w:pPr>
      <w:r w:rsidRPr="00ED2480">
        <w:rPr>
          <w:rFonts w:ascii="Times New Roman" w:eastAsia="Times New Roman" w:hAnsi="Times New Roman"/>
          <w:sz w:val="20"/>
          <w:szCs w:val="20"/>
          <w:lang w:val="es-ES" w:eastAsia="pt-BR"/>
        </w:rPr>
        <w:t>Analizar las fuentes.</w:t>
      </w:r>
    </w:p>
    <w:p w14:paraId="5357032B" w14:textId="77777777" w:rsidR="00E422E5" w:rsidRPr="00ED2480" w:rsidRDefault="00E422E5" w:rsidP="00E422E5">
      <w:pPr>
        <w:spacing w:after="120" w:line="240" w:lineRule="auto"/>
        <w:ind w:left="2268"/>
        <w:jc w:val="both"/>
        <w:rPr>
          <w:rFonts w:ascii="Times New Roman" w:eastAsia="Times New Roman" w:hAnsi="Times New Roman"/>
          <w:sz w:val="20"/>
          <w:szCs w:val="20"/>
          <w:lang w:eastAsia="pt-BR"/>
        </w:rPr>
      </w:pPr>
      <w:r w:rsidRPr="00ED2480">
        <w:rPr>
          <w:rFonts w:ascii="Times New Roman" w:eastAsia="Times New Roman" w:hAnsi="Times New Roman"/>
          <w:sz w:val="20"/>
          <w:szCs w:val="20"/>
          <w:lang w:val="es-ES" w:eastAsia="pt-BR"/>
        </w:rPr>
        <w:t xml:space="preserve">Analizar la credibilidad de las fuentes, el aprendizaje de la causalidad y, por último, el cómo iniciar-se en la explicación histórica. </w:t>
      </w:r>
      <w:r w:rsidRPr="00ED2480">
        <w:rPr>
          <w:rFonts w:ascii="Times New Roman" w:eastAsia="Times New Roman" w:hAnsi="Times New Roman"/>
          <w:sz w:val="20"/>
          <w:szCs w:val="20"/>
          <w:lang w:eastAsia="pt-BR"/>
        </w:rPr>
        <w:t>(PRAT</w:t>
      </w:r>
      <w:r>
        <w:rPr>
          <w:rFonts w:ascii="Times New Roman" w:eastAsia="Times New Roman" w:hAnsi="Times New Roman"/>
          <w:sz w:val="20"/>
          <w:szCs w:val="20"/>
          <w:lang w:eastAsia="pt-BR"/>
        </w:rPr>
        <w:t>S</w:t>
      </w:r>
      <w:r w:rsidRPr="00ED2480">
        <w:rPr>
          <w:rFonts w:ascii="Times New Roman" w:eastAsia="Times New Roman" w:hAnsi="Times New Roman"/>
          <w:sz w:val="20"/>
          <w:szCs w:val="20"/>
          <w:lang w:eastAsia="pt-BR"/>
        </w:rPr>
        <w:t>; SANTACANA, 2011, p. 67-68)</w:t>
      </w:r>
    </w:p>
    <w:p w14:paraId="4C21654F" w14:textId="77777777" w:rsidR="00E422E5" w:rsidRPr="00ED2480" w:rsidRDefault="00E422E5" w:rsidP="00E422E5">
      <w:pPr>
        <w:spacing w:after="0" w:line="360" w:lineRule="auto"/>
        <w:ind w:firstLine="709"/>
        <w:jc w:val="both"/>
        <w:rPr>
          <w:rFonts w:ascii="Times New Roman" w:eastAsia="Times New Roman" w:hAnsi="Times New Roman"/>
          <w:sz w:val="24"/>
          <w:szCs w:val="24"/>
          <w:lang w:eastAsia="pt-BR"/>
        </w:rPr>
      </w:pPr>
    </w:p>
    <w:p w14:paraId="383855A0" w14:textId="77777777" w:rsidR="00E422E5" w:rsidRPr="000F4637" w:rsidRDefault="00E422E5" w:rsidP="00E422E5">
      <w:pPr>
        <w:spacing w:after="0" w:line="360" w:lineRule="auto"/>
        <w:ind w:firstLine="709"/>
        <w:jc w:val="both"/>
        <w:rPr>
          <w:rFonts w:ascii="Times New Roman" w:eastAsia="Times New Roman" w:hAnsi="Times New Roman"/>
          <w:sz w:val="24"/>
          <w:szCs w:val="24"/>
          <w:lang w:val="es-ES_tradnl" w:eastAsia="pt-BR"/>
        </w:rPr>
      </w:pPr>
      <w:r w:rsidRPr="00ED2480">
        <w:rPr>
          <w:rFonts w:ascii="Times New Roman" w:eastAsia="Times New Roman" w:hAnsi="Times New Roman"/>
          <w:sz w:val="24"/>
          <w:szCs w:val="24"/>
          <w:lang w:eastAsia="pt-BR"/>
        </w:rPr>
        <w:t>Prat</w:t>
      </w:r>
      <w:r>
        <w:rPr>
          <w:rFonts w:ascii="Times New Roman" w:eastAsia="Times New Roman" w:hAnsi="Times New Roman"/>
          <w:sz w:val="24"/>
          <w:szCs w:val="24"/>
          <w:lang w:eastAsia="pt-BR"/>
        </w:rPr>
        <w:t>s</w:t>
      </w:r>
      <w:r w:rsidRPr="00ED2480">
        <w:rPr>
          <w:rFonts w:ascii="Times New Roman" w:eastAsia="Times New Roman" w:hAnsi="Times New Roman"/>
          <w:sz w:val="24"/>
          <w:szCs w:val="24"/>
          <w:lang w:eastAsia="pt-BR"/>
        </w:rPr>
        <w:t xml:space="preserve"> e Santacana colocam-se como críticos da “Didática da História” como “</w:t>
      </w:r>
      <w:r w:rsidRPr="000F4637">
        <w:rPr>
          <w:rFonts w:ascii="Times New Roman" w:eastAsia="Times New Roman" w:hAnsi="Times New Roman"/>
          <w:sz w:val="24"/>
          <w:szCs w:val="24"/>
          <w:lang w:eastAsia="pt-BR"/>
        </w:rPr>
        <w:t>recetas didácticas</w:t>
      </w:r>
      <w:r w:rsidRPr="00ED2480">
        <w:rPr>
          <w:rFonts w:ascii="Times New Roman" w:eastAsia="Times New Roman" w:hAnsi="Times New Roman"/>
          <w:sz w:val="24"/>
          <w:szCs w:val="24"/>
          <w:lang w:eastAsia="pt-BR"/>
        </w:rPr>
        <w:t>” (idem, p. 69), da “</w:t>
      </w:r>
      <w:r w:rsidRPr="000F4637">
        <w:rPr>
          <w:rFonts w:ascii="Times New Roman" w:eastAsia="Times New Roman" w:hAnsi="Times New Roman"/>
          <w:sz w:val="24"/>
          <w:szCs w:val="24"/>
          <w:lang w:eastAsia="pt-BR"/>
        </w:rPr>
        <w:t>aprendizaje por competencias</w:t>
      </w:r>
      <w:r w:rsidRPr="00ED2480">
        <w:rPr>
          <w:rFonts w:ascii="Times New Roman" w:eastAsia="Times New Roman" w:hAnsi="Times New Roman"/>
          <w:sz w:val="24"/>
          <w:szCs w:val="24"/>
          <w:lang w:eastAsia="pt-BR"/>
        </w:rPr>
        <w:t xml:space="preserve">” (idem, p. 71) e do ensino memorístico (idem, p. 68). A exemplo de Valls e Carretero, pensa ser necessário ensinar como o conhecimento histórico é construído, em lugar de oferecer aos alunos </w:t>
      </w:r>
      <w:r w:rsidRPr="00ED2480">
        <w:rPr>
          <w:rFonts w:ascii="Times New Roman" w:eastAsia="Times New Roman" w:hAnsi="Times New Roman"/>
          <w:sz w:val="24"/>
          <w:szCs w:val="24"/>
          <w:lang w:eastAsia="pt-BR"/>
        </w:rPr>
        <w:lastRenderedPageBreak/>
        <w:t>“</w:t>
      </w:r>
      <w:r w:rsidRPr="000F4637">
        <w:rPr>
          <w:rFonts w:ascii="Times New Roman" w:eastAsia="Times New Roman" w:hAnsi="Times New Roman"/>
          <w:sz w:val="24"/>
          <w:szCs w:val="24"/>
          <w:lang w:eastAsia="pt-BR"/>
        </w:rPr>
        <w:t>una verdad acabada</w:t>
      </w:r>
      <w:r w:rsidRPr="00ED2480">
        <w:rPr>
          <w:rFonts w:ascii="Times New Roman" w:eastAsia="Times New Roman" w:hAnsi="Times New Roman"/>
          <w:sz w:val="24"/>
          <w:szCs w:val="24"/>
          <w:lang w:eastAsia="pt-BR"/>
        </w:rPr>
        <w:t xml:space="preserve">”. </w:t>
      </w:r>
      <w:r w:rsidRPr="000F4637">
        <w:rPr>
          <w:rFonts w:ascii="Times New Roman" w:eastAsia="Times New Roman" w:hAnsi="Times New Roman"/>
          <w:sz w:val="24"/>
          <w:szCs w:val="24"/>
          <w:lang w:val="es-ES_tradnl" w:eastAsia="pt-BR"/>
        </w:rPr>
        <w:t>Para isso se vale das palavras de Pierre Villar: “</w:t>
      </w:r>
      <w:r w:rsidRPr="000F4637">
        <w:rPr>
          <w:rFonts w:ascii="Times New Roman" w:eastAsia="Times New Roman" w:hAnsi="Times New Roman"/>
          <w:sz w:val="24"/>
          <w:szCs w:val="24"/>
          <w:lang w:val="es-ES" w:eastAsia="pt-BR"/>
        </w:rPr>
        <w:t xml:space="preserve">enseñar a pensar </w:t>
      </w:r>
      <w:r w:rsidRPr="00D4452E">
        <w:rPr>
          <w:rFonts w:ascii="Times New Roman" w:eastAsia="Times New Roman" w:hAnsi="Times New Roman"/>
          <w:sz w:val="24"/>
          <w:szCs w:val="24"/>
          <w:lang w:val="es-ES" w:eastAsia="pt-BR"/>
        </w:rPr>
        <w:t>históricamente</w:t>
      </w:r>
      <w:r w:rsidRPr="000F4637">
        <w:rPr>
          <w:rFonts w:ascii="Times New Roman" w:eastAsia="Times New Roman" w:hAnsi="Times New Roman"/>
          <w:sz w:val="24"/>
          <w:szCs w:val="24"/>
          <w:lang w:val="es-ES_tradnl" w:eastAsia="pt-BR"/>
        </w:rPr>
        <w:t>” (idem, p. 68) e da categoria “transposição didática” de Yves Chevallard: “</w:t>
      </w:r>
      <w:r w:rsidRPr="000F4637">
        <w:rPr>
          <w:rFonts w:ascii="Times New Roman" w:eastAsia="Times New Roman" w:hAnsi="Times New Roman"/>
          <w:sz w:val="24"/>
          <w:szCs w:val="24"/>
          <w:lang w:val="es-ES" w:eastAsia="pt-BR"/>
        </w:rPr>
        <w:t xml:space="preserve">la </w:t>
      </w:r>
      <w:r w:rsidRPr="006C46BB">
        <w:rPr>
          <w:rFonts w:ascii="Times New Roman" w:eastAsia="Times New Roman" w:hAnsi="Times New Roman"/>
          <w:sz w:val="24"/>
          <w:szCs w:val="24"/>
          <w:lang w:val="es-ES" w:eastAsia="pt-BR"/>
        </w:rPr>
        <w:t>capacidad</w:t>
      </w:r>
      <w:r w:rsidRPr="000F4637">
        <w:rPr>
          <w:rFonts w:ascii="Times New Roman" w:eastAsia="Times New Roman" w:hAnsi="Times New Roman"/>
          <w:sz w:val="24"/>
          <w:szCs w:val="24"/>
          <w:lang w:val="es-ES" w:eastAsia="pt-BR"/>
        </w:rPr>
        <w:t xml:space="preserve"> que </w:t>
      </w:r>
      <w:r w:rsidRPr="006C46BB">
        <w:rPr>
          <w:rFonts w:ascii="Times New Roman" w:eastAsia="Times New Roman" w:hAnsi="Times New Roman"/>
          <w:sz w:val="24"/>
          <w:szCs w:val="24"/>
          <w:lang w:val="es-ES" w:eastAsia="pt-BR"/>
        </w:rPr>
        <w:t>desarrolla</w:t>
      </w:r>
      <w:r w:rsidRPr="000F4637">
        <w:rPr>
          <w:rFonts w:ascii="Times New Roman" w:eastAsia="Times New Roman" w:hAnsi="Times New Roman"/>
          <w:sz w:val="24"/>
          <w:szCs w:val="24"/>
          <w:lang w:val="es-ES" w:eastAsia="pt-BR"/>
        </w:rPr>
        <w:t xml:space="preserve"> </w:t>
      </w:r>
      <w:r w:rsidRPr="006C46BB">
        <w:rPr>
          <w:rFonts w:ascii="Times New Roman" w:eastAsia="Times New Roman" w:hAnsi="Times New Roman"/>
          <w:sz w:val="24"/>
          <w:szCs w:val="24"/>
          <w:lang w:val="es-ES" w:eastAsia="pt-BR"/>
        </w:rPr>
        <w:t>un</w:t>
      </w:r>
      <w:r w:rsidRPr="000F4637">
        <w:rPr>
          <w:rFonts w:ascii="Times New Roman" w:eastAsia="Times New Roman" w:hAnsi="Times New Roman"/>
          <w:sz w:val="24"/>
          <w:szCs w:val="24"/>
          <w:lang w:val="es-ES" w:eastAsia="pt-BR"/>
        </w:rPr>
        <w:t xml:space="preserve"> sujeto para convertir </w:t>
      </w:r>
      <w:r w:rsidRPr="006C46BB">
        <w:rPr>
          <w:rFonts w:ascii="Times New Roman" w:eastAsia="Times New Roman" w:hAnsi="Times New Roman"/>
          <w:sz w:val="24"/>
          <w:szCs w:val="24"/>
          <w:lang w:val="es-ES" w:eastAsia="pt-BR"/>
        </w:rPr>
        <w:t>un</w:t>
      </w:r>
      <w:r w:rsidRPr="000F4637">
        <w:rPr>
          <w:rFonts w:ascii="Times New Roman" w:eastAsia="Times New Roman" w:hAnsi="Times New Roman"/>
          <w:sz w:val="24"/>
          <w:szCs w:val="24"/>
          <w:lang w:val="es-ES" w:eastAsia="pt-BR"/>
        </w:rPr>
        <w:t xml:space="preserve"> conocimiento disciplinar </w:t>
      </w:r>
      <w:r w:rsidRPr="006C46BB">
        <w:rPr>
          <w:rFonts w:ascii="Times New Roman" w:eastAsia="Times New Roman" w:hAnsi="Times New Roman"/>
          <w:sz w:val="24"/>
          <w:szCs w:val="24"/>
          <w:lang w:val="es-ES" w:eastAsia="pt-BR"/>
        </w:rPr>
        <w:t>en</w:t>
      </w:r>
      <w:r w:rsidRPr="000F4637">
        <w:rPr>
          <w:rFonts w:ascii="Times New Roman" w:eastAsia="Times New Roman" w:hAnsi="Times New Roman"/>
          <w:sz w:val="24"/>
          <w:szCs w:val="24"/>
          <w:lang w:val="es-ES" w:eastAsia="pt-BR"/>
        </w:rPr>
        <w:t xml:space="preserve"> </w:t>
      </w:r>
      <w:r w:rsidRPr="006C46BB">
        <w:rPr>
          <w:rFonts w:ascii="Times New Roman" w:eastAsia="Times New Roman" w:hAnsi="Times New Roman"/>
          <w:sz w:val="24"/>
          <w:szCs w:val="24"/>
          <w:lang w:val="es-ES" w:eastAsia="pt-BR"/>
        </w:rPr>
        <w:t>un</w:t>
      </w:r>
      <w:r w:rsidRPr="000F4637">
        <w:rPr>
          <w:rFonts w:ascii="Times New Roman" w:eastAsia="Times New Roman" w:hAnsi="Times New Roman"/>
          <w:sz w:val="24"/>
          <w:szCs w:val="24"/>
          <w:lang w:val="es-ES" w:eastAsia="pt-BR"/>
        </w:rPr>
        <w:t xml:space="preserve"> conocimiento susceptible de ser aprendido</w:t>
      </w:r>
      <w:r w:rsidRPr="000F4637">
        <w:rPr>
          <w:rFonts w:ascii="Times New Roman" w:eastAsia="Times New Roman" w:hAnsi="Times New Roman"/>
          <w:sz w:val="24"/>
          <w:szCs w:val="24"/>
          <w:lang w:val="es-ES_tradnl" w:eastAsia="pt-BR"/>
        </w:rPr>
        <w:t>” (idem, p. 70).</w:t>
      </w:r>
    </w:p>
    <w:p w14:paraId="6439B15E" w14:textId="77777777" w:rsidR="00E422E5" w:rsidRPr="00ED2480" w:rsidRDefault="00E422E5" w:rsidP="00E422E5">
      <w:pPr>
        <w:spacing w:after="0" w:line="360" w:lineRule="auto"/>
        <w:ind w:firstLine="709"/>
        <w:jc w:val="both"/>
        <w:rPr>
          <w:rFonts w:ascii="Times New Roman" w:eastAsia="Times New Roman" w:hAnsi="Times New Roman"/>
          <w:sz w:val="24"/>
          <w:szCs w:val="24"/>
          <w:lang w:eastAsia="pt-BR"/>
        </w:rPr>
      </w:pPr>
      <w:r w:rsidRPr="00ED2480">
        <w:rPr>
          <w:rFonts w:ascii="Times New Roman" w:eastAsia="Times New Roman" w:hAnsi="Times New Roman"/>
          <w:sz w:val="24"/>
          <w:szCs w:val="24"/>
          <w:lang w:eastAsia="pt-BR"/>
        </w:rPr>
        <w:t>Evidentemente, também na Espanha, há críticos da transposição dos procedimentos da pesquisa histórica para o ensino de História: não se trata de formar historiadores e sim cidadãos. As respostas, direcionadas a esses críticos, vêm no tropo da ironia: porque não se faz a mesma acusação aos que ensinam Física, Química e Biologia? Por acaso a demonstração dos fenômenos desses domínios é diferenciada, no âmbito da ciência para o ambiente escolar? Por que com a História deveria ser diferente? Por qual motivo devemos sonegar aos alunos o conhecimento sobre as formas de produção histórica? (idem, p. 68).</w:t>
      </w:r>
    </w:p>
    <w:p w14:paraId="14563F9D" w14:textId="77777777" w:rsidR="00E422E5" w:rsidRPr="00ED2480" w:rsidRDefault="00E422E5" w:rsidP="00E422E5">
      <w:pPr>
        <w:spacing w:after="0" w:line="360" w:lineRule="auto"/>
        <w:ind w:firstLine="709"/>
        <w:jc w:val="both"/>
        <w:rPr>
          <w:rFonts w:ascii="Times New Roman" w:eastAsia="Times New Roman" w:hAnsi="Times New Roman"/>
          <w:sz w:val="24"/>
          <w:szCs w:val="24"/>
          <w:lang w:eastAsia="pt-BR"/>
        </w:rPr>
      </w:pPr>
      <w:r w:rsidRPr="00ED2480">
        <w:rPr>
          <w:rFonts w:ascii="Times New Roman" w:eastAsia="Times New Roman" w:hAnsi="Times New Roman"/>
          <w:sz w:val="24"/>
          <w:szCs w:val="24"/>
          <w:lang w:eastAsia="pt-BR"/>
        </w:rPr>
        <w:t>A ideia de aplicar o “método histórico” ao ensino de História – de conceber a “classe como laboratório” –, segundo Prat</w:t>
      </w:r>
      <w:r>
        <w:rPr>
          <w:rFonts w:ascii="Times New Roman" w:eastAsia="Times New Roman" w:hAnsi="Times New Roman"/>
          <w:sz w:val="24"/>
          <w:szCs w:val="24"/>
          <w:lang w:eastAsia="pt-BR"/>
        </w:rPr>
        <w:t>s</w:t>
      </w:r>
      <w:r w:rsidRPr="00ED2480">
        <w:rPr>
          <w:rFonts w:ascii="Times New Roman" w:eastAsia="Times New Roman" w:hAnsi="Times New Roman"/>
          <w:sz w:val="24"/>
          <w:szCs w:val="24"/>
          <w:lang w:eastAsia="pt-BR"/>
        </w:rPr>
        <w:t>, deve ser posta em prática “</w:t>
      </w:r>
      <w:r w:rsidRPr="003477CD">
        <w:rPr>
          <w:rFonts w:ascii="Times New Roman" w:eastAsia="Times New Roman" w:hAnsi="Times New Roman"/>
          <w:sz w:val="24"/>
          <w:szCs w:val="24"/>
          <w:lang w:eastAsia="pt-BR"/>
        </w:rPr>
        <w:t>desde las etapas primarias, hasta el final de la enseñanza secundaria</w:t>
      </w:r>
      <w:r w:rsidRPr="00ED2480">
        <w:rPr>
          <w:rFonts w:ascii="Times New Roman" w:eastAsia="Times New Roman" w:hAnsi="Times New Roman"/>
          <w:sz w:val="24"/>
          <w:szCs w:val="24"/>
          <w:lang w:eastAsia="pt-BR"/>
        </w:rPr>
        <w:t>” (idem, p. 72). Ela é fundamentada, também, na ideia de “</w:t>
      </w:r>
      <w:r w:rsidRPr="000F4637">
        <w:rPr>
          <w:rFonts w:ascii="Times New Roman" w:eastAsia="Times New Roman" w:hAnsi="Times New Roman"/>
          <w:sz w:val="24"/>
          <w:szCs w:val="24"/>
          <w:lang w:eastAsia="pt-BR"/>
        </w:rPr>
        <w:t>aprendizaje por descubrimiento</w:t>
      </w:r>
      <w:r w:rsidRPr="00ED2480">
        <w:rPr>
          <w:rFonts w:ascii="Times New Roman" w:eastAsia="Times New Roman" w:hAnsi="Times New Roman"/>
          <w:sz w:val="24"/>
          <w:szCs w:val="24"/>
          <w:lang w:eastAsia="pt-BR"/>
        </w:rPr>
        <w:t xml:space="preserve">”, desenvolvida pelo psicólogo estadunidense Jerome Bruner (idem, p. 72). </w:t>
      </w:r>
    </w:p>
    <w:p w14:paraId="4BD3230E" w14:textId="77777777" w:rsidR="00E422E5" w:rsidRPr="00ED2480" w:rsidRDefault="00E422E5" w:rsidP="00E422E5">
      <w:pPr>
        <w:spacing w:after="0" w:line="360" w:lineRule="auto"/>
        <w:ind w:firstLine="709"/>
        <w:jc w:val="both"/>
        <w:rPr>
          <w:rFonts w:ascii="Times New Roman" w:eastAsia="Times New Roman" w:hAnsi="Times New Roman"/>
          <w:sz w:val="24"/>
          <w:szCs w:val="24"/>
          <w:lang w:eastAsia="pt-BR"/>
        </w:rPr>
      </w:pPr>
    </w:p>
    <w:p w14:paraId="7DF4B2B0" w14:textId="77777777" w:rsidR="00E422E5" w:rsidRPr="00ED2480" w:rsidRDefault="00E422E5" w:rsidP="00E422E5">
      <w:pPr>
        <w:spacing w:after="0" w:line="360" w:lineRule="auto"/>
        <w:jc w:val="both"/>
        <w:rPr>
          <w:rFonts w:ascii="Times New Roman" w:eastAsia="Times New Roman" w:hAnsi="Times New Roman"/>
          <w:b/>
          <w:sz w:val="24"/>
          <w:szCs w:val="24"/>
          <w:lang w:eastAsia="pt-BR"/>
        </w:rPr>
      </w:pPr>
      <w:r w:rsidRPr="00ED2480">
        <w:rPr>
          <w:rFonts w:ascii="Times New Roman" w:eastAsia="Times New Roman" w:hAnsi="Times New Roman"/>
          <w:b/>
          <w:sz w:val="24"/>
          <w:szCs w:val="24"/>
          <w:lang w:eastAsia="pt-BR"/>
        </w:rPr>
        <w:t>CONSIDERAÇÕES FINAIS</w:t>
      </w:r>
    </w:p>
    <w:p w14:paraId="2F780BA4" w14:textId="77777777" w:rsidR="00E422E5" w:rsidRPr="00ED2480" w:rsidRDefault="00E422E5" w:rsidP="00E422E5">
      <w:pPr>
        <w:spacing w:after="0" w:line="360" w:lineRule="auto"/>
        <w:ind w:firstLine="709"/>
        <w:jc w:val="both"/>
        <w:rPr>
          <w:rFonts w:ascii="Times New Roman" w:eastAsia="Times New Roman" w:hAnsi="Times New Roman"/>
          <w:sz w:val="24"/>
          <w:szCs w:val="24"/>
          <w:lang w:eastAsia="pt-BR"/>
        </w:rPr>
      </w:pPr>
    </w:p>
    <w:p w14:paraId="2B63563D" w14:textId="77777777" w:rsidR="00E422E5" w:rsidRPr="00ED2480" w:rsidRDefault="00E422E5" w:rsidP="00E422E5">
      <w:pPr>
        <w:spacing w:after="0" w:line="360" w:lineRule="auto"/>
        <w:ind w:firstLine="709"/>
        <w:jc w:val="both"/>
        <w:rPr>
          <w:rFonts w:ascii="Times New Roman" w:eastAsia="Times New Roman" w:hAnsi="Times New Roman"/>
          <w:sz w:val="24"/>
          <w:szCs w:val="24"/>
          <w:lang w:eastAsia="pt-BR"/>
        </w:rPr>
      </w:pPr>
      <w:r w:rsidRPr="00ED2480">
        <w:rPr>
          <w:rFonts w:ascii="Times New Roman" w:eastAsia="Times New Roman" w:hAnsi="Times New Roman"/>
          <w:sz w:val="24"/>
          <w:szCs w:val="24"/>
          <w:lang w:eastAsia="pt-BR"/>
        </w:rPr>
        <w:t>Pensamos que a colocação do problema e a apresentação da experiência dos espanhóis, nessas duas seções deste artigo são suficientes para extrairmos algumas posições temporárias.</w:t>
      </w:r>
    </w:p>
    <w:p w14:paraId="1CF03CD3" w14:textId="77777777" w:rsidR="00E422E5" w:rsidRPr="00ED2480" w:rsidRDefault="00E422E5" w:rsidP="00E422E5">
      <w:pPr>
        <w:spacing w:after="0" w:line="360" w:lineRule="auto"/>
        <w:ind w:firstLine="709"/>
        <w:jc w:val="both"/>
        <w:rPr>
          <w:rFonts w:ascii="Times New Roman" w:eastAsia="Times New Roman" w:hAnsi="Times New Roman"/>
          <w:sz w:val="24"/>
          <w:szCs w:val="24"/>
          <w:lang w:eastAsia="pt-BR"/>
        </w:rPr>
      </w:pPr>
      <w:r w:rsidRPr="00ED2480">
        <w:rPr>
          <w:rFonts w:ascii="Times New Roman" w:eastAsia="Times New Roman" w:hAnsi="Times New Roman"/>
          <w:sz w:val="24"/>
          <w:szCs w:val="24"/>
          <w:lang w:eastAsia="pt-BR"/>
        </w:rPr>
        <w:t>Em primeiro lugar, defendemos a ideia de que a manutenção da História nos currículos dos anos iniciais da educação básica passa, entre outras coisas, pelo refinamento dos estudos sobre o que seja, efetivamente, aprender História, pela busca das suas singularidades e, até mesmo, pelo reconhecimento de que nós alfabetizamos pessoas. Daí a necessidade de não desprezarmos o termo, os seus usuários e, consequentemente, os alunos dos anos iniciais do ensino fundamental.</w:t>
      </w:r>
    </w:p>
    <w:p w14:paraId="475A3C40" w14:textId="77777777" w:rsidR="00E422E5" w:rsidRPr="00ED2480" w:rsidRDefault="00E422E5" w:rsidP="00E422E5">
      <w:pPr>
        <w:spacing w:after="0" w:line="360" w:lineRule="auto"/>
        <w:ind w:firstLine="709"/>
        <w:jc w:val="both"/>
        <w:rPr>
          <w:rFonts w:ascii="Times New Roman" w:eastAsia="Times New Roman" w:hAnsi="Times New Roman"/>
          <w:sz w:val="24"/>
          <w:szCs w:val="24"/>
          <w:lang w:eastAsia="pt-BR"/>
        </w:rPr>
      </w:pPr>
      <w:r w:rsidRPr="00ED2480">
        <w:rPr>
          <w:rFonts w:ascii="Times New Roman" w:eastAsia="Times New Roman" w:hAnsi="Times New Roman"/>
          <w:sz w:val="24"/>
          <w:szCs w:val="24"/>
          <w:lang w:eastAsia="pt-BR"/>
        </w:rPr>
        <w:t>Com as categorias e os sentidos de tais categorias empregadas pelos pesquisadores espanhóis</w:t>
      </w:r>
      <w:r>
        <w:rPr>
          <w:rFonts w:ascii="Times New Roman" w:eastAsia="Times New Roman" w:hAnsi="Times New Roman"/>
          <w:sz w:val="24"/>
          <w:szCs w:val="24"/>
          <w:lang w:eastAsia="pt-BR"/>
        </w:rPr>
        <w:t>,</w:t>
      </w:r>
      <w:r w:rsidRPr="00ED2480">
        <w:rPr>
          <w:rFonts w:ascii="Times New Roman" w:eastAsia="Times New Roman" w:hAnsi="Times New Roman"/>
          <w:sz w:val="24"/>
          <w:szCs w:val="24"/>
          <w:lang w:eastAsia="pt-BR"/>
        </w:rPr>
        <w:t xml:space="preserve"> podemos também afirmar que a ciência da História, isoladamente, não dá conta da função social da História na escola, seja ela</w:t>
      </w:r>
      <w:r>
        <w:rPr>
          <w:rFonts w:ascii="Times New Roman" w:eastAsia="Times New Roman" w:hAnsi="Times New Roman"/>
          <w:sz w:val="24"/>
          <w:szCs w:val="24"/>
          <w:lang w:eastAsia="pt-BR"/>
        </w:rPr>
        <w:t xml:space="preserve"> para</w:t>
      </w:r>
      <w:r w:rsidRPr="00ED2480">
        <w:rPr>
          <w:rFonts w:ascii="Times New Roman" w:eastAsia="Times New Roman" w:hAnsi="Times New Roman"/>
          <w:sz w:val="24"/>
          <w:szCs w:val="24"/>
          <w:lang w:eastAsia="pt-BR"/>
        </w:rPr>
        <w:t xml:space="preserve"> fornecer prazer ou ajudar a construir a transformação da sociedade. </w:t>
      </w:r>
    </w:p>
    <w:p w14:paraId="6BC635AB" w14:textId="77777777" w:rsidR="00E422E5" w:rsidRPr="00ED2480" w:rsidRDefault="00E422E5" w:rsidP="00E422E5">
      <w:pPr>
        <w:spacing w:after="0" w:line="360" w:lineRule="auto"/>
        <w:ind w:firstLine="709"/>
        <w:jc w:val="both"/>
        <w:rPr>
          <w:rFonts w:ascii="Times New Roman" w:eastAsia="Times New Roman" w:hAnsi="Times New Roman"/>
          <w:sz w:val="24"/>
          <w:szCs w:val="24"/>
          <w:lang w:eastAsia="pt-BR"/>
        </w:rPr>
      </w:pPr>
      <w:r w:rsidRPr="00ED2480">
        <w:rPr>
          <w:rFonts w:ascii="Times New Roman" w:eastAsia="Times New Roman" w:hAnsi="Times New Roman"/>
          <w:sz w:val="24"/>
          <w:szCs w:val="24"/>
          <w:lang w:eastAsia="pt-BR"/>
        </w:rPr>
        <w:lastRenderedPageBreak/>
        <w:t xml:space="preserve">Apesar de predominante como fundamento das aprendizagens históricas, o método histórico (tomado como ideal-típico) é </w:t>
      </w:r>
      <w:r>
        <w:rPr>
          <w:rFonts w:ascii="Times New Roman" w:eastAsia="Times New Roman" w:hAnsi="Times New Roman"/>
          <w:sz w:val="24"/>
          <w:szCs w:val="24"/>
          <w:lang w:eastAsia="pt-BR"/>
        </w:rPr>
        <w:t>utilizado</w:t>
      </w:r>
      <w:r w:rsidRPr="00ED2480">
        <w:rPr>
          <w:rFonts w:ascii="Times New Roman" w:eastAsia="Times New Roman" w:hAnsi="Times New Roman"/>
          <w:sz w:val="24"/>
          <w:szCs w:val="24"/>
          <w:lang w:eastAsia="pt-BR"/>
        </w:rPr>
        <w:t xml:space="preserve"> com graus muito diferentes de relevância, desde a cópia, podemos assim dizer, dos seminários alemães da segunda metade do século XIX até as combinações com procedimentos e conceitos das psicologias da aprendizagem cognitivistas de primeira e de terceira gerações do século XX: Vigotsky e Bruner são os exemplos.</w:t>
      </w:r>
    </w:p>
    <w:p w14:paraId="2E05D9D5" w14:textId="77777777" w:rsidR="00E422E5" w:rsidRPr="00ED2480" w:rsidRDefault="00E422E5" w:rsidP="00E422E5">
      <w:pPr>
        <w:spacing w:after="0" w:line="360" w:lineRule="auto"/>
        <w:ind w:firstLine="709"/>
        <w:jc w:val="both"/>
        <w:rPr>
          <w:rFonts w:ascii="Times New Roman" w:eastAsia="Times New Roman" w:hAnsi="Times New Roman"/>
          <w:sz w:val="24"/>
          <w:szCs w:val="24"/>
          <w:lang w:eastAsia="pt-BR"/>
        </w:rPr>
      </w:pPr>
      <w:r w:rsidRPr="00ED2480">
        <w:rPr>
          <w:rFonts w:ascii="Times New Roman" w:eastAsia="Times New Roman" w:hAnsi="Times New Roman"/>
          <w:sz w:val="24"/>
          <w:szCs w:val="24"/>
          <w:lang w:eastAsia="pt-BR"/>
        </w:rPr>
        <w:t xml:space="preserve">Isso implica reconhecer que outras áreas do conhecimento devem ser buscadas pelo pesquisador do ensino de História, se concordarem conosco que o profissional de História deve também alfabetizar. </w:t>
      </w:r>
    </w:p>
    <w:p w14:paraId="31828BD5" w14:textId="77777777" w:rsidR="00E422E5" w:rsidRPr="00ED2480" w:rsidRDefault="00E422E5" w:rsidP="00E422E5">
      <w:pPr>
        <w:spacing w:after="0" w:line="360" w:lineRule="auto"/>
        <w:ind w:firstLine="709"/>
        <w:jc w:val="both"/>
        <w:rPr>
          <w:rFonts w:ascii="Times New Roman" w:eastAsia="Times New Roman" w:hAnsi="Times New Roman"/>
          <w:sz w:val="24"/>
          <w:szCs w:val="24"/>
          <w:lang w:eastAsia="pt-BR"/>
        </w:rPr>
      </w:pPr>
      <w:r w:rsidRPr="00ED2480">
        <w:rPr>
          <w:rFonts w:ascii="Times New Roman" w:eastAsia="Times New Roman" w:hAnsi="Times New Roman"/>
          <w:sz w:val="24"/>
          <w:szCs w:val="24"/>
          <w:lang w:eastAsia="pt-BR"/>
        </w:rPr>
        <w:t>O mesmo, por fim, podemos dizer acerca dos fundamentos do ensino de História ou da “Didática da História”. Se os membros constituintes desse domínio querem continuar teorizando sobre alfabetização histórica, eles devem estar abertos ao diálogo, inclusive com os mundos que parecem muito distantes do cotidiano do historiador. A neurociência, que vai além das hipóteses cognitivistas aqui explicitadas, é um desses mundos, o qual exploraremos com mais vagar em outros textos.</w:t>
      </w:r>
    </w:p>
    <w:p w14:paraId="783B40D8" w14:textId="77777777" w:rsidR="00E422E5" w:rsidRPr="00ED2480" w:rsidRDefault="00E422E5" w:rsidP="00E422E5">
      <w:pPr>
        <w:spacing w:after="0" w:line="360" w:lineRule="auto"/>
        <w:ind w:firstLine="709"/>
        <w:jc w:val="both"/>
        <w:rPr>
          <w:rFonts w:ascii="Times New Roman" w:hAnsi="Times New Roman"/>
          <w:sz w:val="24"/>
          <w:szCs w:val="24"/>
        </w:rPr>
      </w:pPr>
    </w:p>
    <w:p w14:paraId="14338FD7" w14:textId="77777777" w:rsidR="00E422E5" w:rsidRPr="00ED2480" w:rsidRDefault="00E422E5" w:rsidP="00E422E5">
      <w:pPr>
        <w:spacing w:after="360" w:line="240" w:lineRule="auto"/>
        <w:jc w:val="both"/>
        <w:rPr>
          <w:rFonts w:ascii="Times New Roman" w:eastAsia="Times New Roman" w:hAnsi="Times New Roman"/>
          <w:sz w:val="24"/>
          <w:szCs w:val="24"/>
          <w:lang w:eastAsia="pt-BR"/>
        </w:rPr>
      </w:pPr>
      <w:r w:rsidRPr="00ED2480">
        <w:rPr>
          <w:rFonts w:ascii="Times New Roman" w:eastAsia="Times New Roman" w:hAnsi="Times New Roman"/>
          <w:b/>
          <w:bCs/>
          <w:sz w:val="24"/>
          <w:szCs w:val="24"/>
          <w:lang w:eastAsia="pt-BR"/>
        </w:rPr>
        <w:t>REFERÊNCIAS</w:t>
      </w:r>
    </w:p>
    <w:p w14:paraId="1921D7D7" w14:textId="77777777" w:rsidR="00E422E5" w:rsidRPr="00ED2480" w:rsidRDefault="00E422E5" w:rsidP="00E422E5">
      <w:pPr>
        <w:tabs>
          <w:tab w:val="num" w:pos="720"/>
        </w:tabs>
        <w:spacing w:after="360" w:line="240" w:lineRule="auto"/>
        <w:jc w:val="both"/>
        <w:rPr>
          <w:rFonts w:ascii="Times New Roman" w:eastAsia="Times New Roman" w:hAnsi="Times New Roman"/>
          <w:sz w:val="24"/>
          <w:szCs w:val="24"/>
          <w:lang w:val="fr-FR" w:eastAsia="pt-BR"/>
        </w:rPr>
      </w:pPr>
      <w:r w:rsidRPr="00ED2480">
        <w:rPr>
          <w:rFonts w:ascii="Times New Roman" w:eastAsia="Times New Roman" w:hAnsi="Times New Roman"/>
          <w:iCs/>
          <w:sz w:val="24"/>
          <w:szCs w:val="24"/>
          <w:lang w:eastAsia="pt-BR"/>
        </w:rPr>
        <w:t xml:space="preserve">Alfabetização. </w:t>
      </w:r>
      <w:r w:rsidRPr="00ED2480">
        <w:rPr>
          <w:rFonts w:ascii="Times New Roman" w:eastAsia="Times New Roman" w:hAnsi="Times New Roman"/>
          <w:i/>
          <w:iCs/>
          <w:sz w:val="24"/>
          <w:szCs w:val="24"/>
          <w:lang w:eastAsia="pt-BR"/>
        </w:rPr>
        <w:t>Michaelis</w:t>
      </w:r>
      <w:r w:rsidRPr="00ED2480">
        <w:rPr>
          <w:rFonts w:ascii="Times New Roman" w:eastAsia="Times New Roman" w:hAnsi="Times New Roman"/>
          <w:sz w:val="24"/>
          <w:szCs w:val="24"/>
          <w:lang w:eastAsia="pt-BR"/>
        </w:rPr>
        <w:t xml:space="preserve">. Disponível em: </w:t>
      </w:r>
      <w:r>
        <w:rPr>
          <w:rFonts w:ascii="Times New Roman" w:eastAsia="Times New Roman" w:hAnsi="Times New Roman"/>
          <w:sz w:val="24"/>
          <w:szCs w:val="24"/>
          <w:lang w:eastAsia="pt-BR"/>
        </w:rPr>
        <w:t>&lt;</w:t>
      </w:r>
      <w:r w:rsidRPr="000F4637">
        <w:rPr>
          <w:rFonts w:ascii="Times New Roman" w:eastAsia="Times New Roman" w:hAnsi="Times New Roman"/>
          <w:sz w:val="24"/>
          <w:szCs w:val="24"/>
          <w:lang w:eastAsia="pt-BR"/>
        </w:rPr>
        <w:t>http://michaelis.uol.com.br/moderno/portugues/index.php?lingua=portugues-portugues&amp;palavra=alfabetiza%E7%E3o</w:t>
      </w:r>
      <w:r>
        <w:rPr>
          <w:rFonts w:ascii="Times New Roman" w:eastAsia="Times New Roman" w:hAnsi="Times New Roman"/>
          <w:sz w:val="24"/>
          <w:szCs w:val="24"/>
          <w:lang w:eastAsia="pt-BR"/>
        </w:rPr>
        <w:t>&gt;</w:t>
      </w:r>
      <w:r w:rsidRPr="00ED2480">
        <w:rPr>
          <w:rFonts w:ascii="Times New Roman" w:eastAsia="Times New Roman" w:hAnsi="Times New Roman"/>
          <w:sz w:val="24"/>
          <w:szCs w:val="24"/>
          <w:lang w:eastAsia="pt-BR"/>
        </w:rPr>
        <w:t xml:space="preserve">. </w:t>
      </w:r>
      <w:r w:rsidRPr="00ED2480">
        <w:rPr>
          <w:rFonts w:ascii="Times New Roman" w:eastAsia="Times New Roman" w:hAnsi="Times New Roman"/>
          <w:sz w:val="24"/>
          <w:szCs w:val="24"/>
          <w:lang w:val="fr-FR" w:eastAsia="pt-BR"/>
        </w:rPr>
        <w:t>Acesso em: abr</w:t>
      </w:r>
      <w:r>
        <w:rPr>
          <w:rFonts w:ascii="Times New Roman" w:eastAsia="Times New Roman" w:hAnsi="Times New Roman"/>
          <w:sz w:val="24"/>
          <w:szCs w:val="24"/>
          <w:lang w:val="fr-FR" w:eastAsia="pt-BR"/>
        </w:rPr>
        <w:t>.</w:t>
      </w:r>
      <w:r w:rsidRPr="00ED2480">
        <w:rPr>
          <w:rFonts w:ascii="Times New Roman" w:eastAsia="Times New Roman" w:hAnsi="Times New Roman"/>
          <w:sz w:val="24"/>
          <w:szCs w:val="24"/>
          <w:lang w:val="fr-FR" w:eastAsia="pt-BR"/>
        </w:rPr>
        <w:t xml:space="preserve"> 2015.</w:t>
      </w:r>
    </w:p>
    <w:p w14:paraId="42621771" w14:textId="77777777" w:rsidR="00E422E5" w:rsidRPr="00ED2480" w:rsidRDefault="00E422E5" w:rsidP="00E422E5">
      <w:pPr>
        <w:spacing w:after="360" w:line="240" w:lineRule="auto"/>
        <w:jc w:val="both"/>
        <w:rPr>
          <w:rFonts w:ascii="Times New Roman" w:eastAsia="Times New Roman" w:hAnsi="Times New Roman"/>
          <w:sz w:val="24"/>
          <w:szCs w:val="24"/>
          <w:lang w:val="fr-FR" w:eastAsia="pt-BR"/>
        </w:rPr>
      </w:pPr>
      <w:r w:rsidRPr="00ED2480">
        <w:rPr>
          <w:rFonts w:ascii="Times New Roman" w:eastAsia="Times New Roman" w:hAnsi="Times New Roman"/>
          <w:sz w:val="24"/>
          <w:szCs w:val="24"/>
          <w:lang w:val="fr-FR" w:eastAsia="pt-BR"/>
        </w:rPr>
        <w:t>BAUD-STEF, Sylvie. J</w:t>
      </w:r>
      <w:r>
        <w:rPr>
          <w:rFonts w:ascii="Times New Roman" w:eastAsia="Times New Roman" w:hAnsi="Times New Roman"/>
          <w:sz w:val="24"/>
          <w:szCs w:val="24"/>
          <w:lang w:val="fr-FR" w:eastAsia="pt-BR"/>
        </w:rPr>
        <w:t>’</w:t>
      </w:r>
      <w:r w:rsidRPr="00ED2480">
        <w:rPr>
          <w:rFonts w:ascii="Times New Roman" w:eastAsia="Times New Roman" w:hAnsi="Times New Roman"/>
          <w:sz w:val="24"/>
          <w:szCs w:val="24"/>
          <w:lang w:val="fr-FR" w:eastAsia="pt-BR"/>
        </w:rPr>
        <w:t xml:space="preserve">aimais, tu aimes, vous aimerez. </w:t>
      </w:r>
      <w:r w:rsidRPr="00ED2480">
        <w:rPr>
          <w:rFonts w:ascii="Times New Roman" w:eastAsia="Times New Roman" w:hAnsi="Times New Roman"/>
          <w:i/>
          <w:iCs/>
          <w:sz w:val="24"/>
          <w:szCs w:val="24"/>
          <w:lang w:val="fr-FR" w:eastAsia="pt-BR"/>
        </w:rPr>
        <w:t>Cahiers Pedagogiques</w:t>
      </w:r>
      <w:r w:rsidRPr="00ED2480">
        <w:rPr>
          <w:rFonts w:ascii="Times New Roman" w:eastAsia="Times New Roman" w:hAnsi="Times New Roman"/>
          <w:sz w:val="24"/>
          <w:szCs w:val="24"/>
          <w:lang w:val="fr-FR" w:eastAsia="pt-BR"/>
        </w:rPr>
        <w:t>. n. 516, p. 30-31</w:t>
      </w:r>
      <w:r>
        <w:rPr>
          <w:rFonts w:ascii="Times New Roman" w:eastAsia="Times New Roman" w:hAnsi="Times New Roman"/>
          <w:sz w:val="24"/>
          <w:szCs w:val="24"/>
          <w:lang w:val="fr-FR" w:eastAsia="pt-BR"/>
        </w:rPr>
        <w:t>,</w:t>
      </w:r>
      <w:r w:rsidRPr="00ED2480">
        <w:rPr>
          <w:rFonts w:ascii="Times New Roman" w:eastAsia="Times New Roman" w:hAnsi="Times New Roman"/>
          <w:sz w:val="24"/>
          <w:szCs w:val="24"/>
          <w:lang w:val="fr-FR" w:eastAsia="pt-BR"/>
        </w:rPr>
        <w:t xml:space="preserve"> nov. 2014.</w:t>
      </w:r>
    </w:p>
    <w:p w14:paraId="482A16B4" w14:textId="77777777" w:rsidR="00E422E5" w:rsidRPr="00ED2480" w:rsidRDefault="00E422E5" w:rsidP="00E422E5">
      <w:pPr>
        <w:spacing w:after="360" w:line="240" w:lineRule="auto"/>
        <w:jc w:val="both"/>
        <w:rPr>
          <w:rFonts w:ascii="Times New Roman" w:eastAsia="Times New Roman" w:hAnsi="Times New Roman"/>
          <w:sz w:val="24"/>
          <w:szCs w:val="24"/>
          <w:lang w:eastAsia="pt-BR"/>
        </w:rPr>
      </w:pPr>
      <w:r w:rsidRPr="000F4637">
        <w:rPr>
          <w:rFonts w:ascii="Times New Roman" w:eastAsia="Times New Roman" w:hAnsi="Times New Roman"/>
          <w:sz w:val="24"/>
          <w:szCs w:val="24"/>
          <w:lang w:eastAsia="pt-BR"/>
        </w:rPr>
        <w:t xml:space="preserve">BLOCH, Marc. </w:t>
      </w:r>
      <w:r w:rsidRPr="000F4637">
        <w:rPr>
          <w:rFonts w:ascii="Times New Roman" w:eastAsia="Times New Roman" w:hAnsi="Times New Roman"/>
          <w:i/>
          <w:sz w:val="24"/>
          <w:szCs w:val="24"/>
          <w:lang w:eastAsia="pt-BR"/>
        </w:rPr>
        <w:t>Ap</w:t>
      </w:r>
      <w:r w:rsidRPr="00ED2480">
        <w:rPr>
          <w:rFonts w:ascii="Times New Roman" w:eastAsia="Times New Roman" w:hAnsi="Times New Roman"/>
          <w:i/>
          <w:sz w:val="24"/>
          <w:szCs w:val="24"/>
          <w:lang w:eastAsia="pt-BR"/>
        </w:rPr>
        <w:t xml:space="preserve">ologia da História ou o ofício do historiador. </w:t>
      </w:r>
      <w:r w:rsidRPr="00ED2480">
        <w:rPr>
          <w:rFonts w:ascii="Times New Roman" w:eastAsia="Times New Roman" w:hAnsi="Times New Roman"/>
          <w:sz w:val="24"/>
          <w:szCs w:val="24"/>
          <w:lang w:eastAsia="pt-BR"/>
        </w:rPr>
        <w:t xml:space="preserve">Rio de Janeiro: Zahar, 2001. </w:t>
      </w:r>
    </w:p>
    <w:p w14:paraId="11B5CA44" w14:textId="77777777" w:rsidR="00E422E5" w:rsidRPr="00ED2480" w:rsidRDefault="00E422E5" w:rsidP="00E422E5">
      <w:pPr>
        <w:spacing w:after="360" w:line="240" w:lineRule="auto"/>
        <w:jc w:val="both"/>
        <w:rPr>
          <w:rFonts w:ascii="Times New Roman" w:eastAsia="Times New Roman" w:hAnsi="Times New Roman"/>
          <w:sz w:val="24"/>
          <w:szCs w:val="24"/>
          <w:lang w:eastAsia="pt-BR"/>
        </w:rPr>
      </w:pPr>
      <w:r w:rsidRPr="00ED2480">
        <w:rPr>
          <w:rFonts w:ascii="Times New Roman" w:eastAsia="Times New Roman" w:hAnsi="Times New Roman"/>
          <w:sz w:val="24"/>
          <w:szCs w:val="24"/>
          <w:lang w:eastAsia="pt-BR"/>
        </w:rPr>
        <w:t xml:space="preserve">CARRETERO, Mario; BORRELLI, Marcelo. </w:t>
      </w:r>
      <w:r w:rsidRPr="00ED2480">
        <w:rPr>
          <w:rFonts w:ascii="Times New Roman" w:eastAsia="Times New Roman" w:hAnsi="Times New Roman"/>
          <w:sz w:val="24"/>
          <w:szCs w:val="24"/>
          <w:lang w:val="es-ES" w:eastAsia="pt-BR"/>
        </w:rPr>
        <w:t xml:space="preserve">La historia reciente en la escuela: propuestas para pensar históricamente. In: CARRETERO, Mario; </w:t>
      </w:r>
      <w:r>
        <w:rPr>
          <w:rFonts w:ascii="Times New Roman" w:eastAsia="Times New Roman" w:hAnsi="Times New Roman"/>
          <w:sz w:val="24"/>
          <w:szCs w:val="24"/>
          <w:lang w:val="es-ES" w:eastAsia="pt-BR"/>
        </w:rPr>
        <w:t xml:space="preserve">A. </w:t>
      </w:r>
      <w:r w:rsidRPr="00ED2480">
        <w:rPr>
          <w:rFonts w:ascii="Times New Roman" w:eastAsia="Times New Roman" w:hAnsi="Times New Roman"/>
          <w:sz w:val="24"/>
          <w:szCs w:val="24"/>
          <w:lang w:val="es-ES" w:eastAsia="pt-BR"/>
        </w:rPr>
        <w:t xml:space="preserve">CASTORINA, José. </w:t>
      </w:r>
      <w:r w:rsidRPr="00ED2480">
        <w:rPr>
          <w:rFonts w:ascii="Times New Roman" w:eastAsia="Times New Roman" w:hAnsi="Times New Roman"/>
          <w:i/>
          <w:sz w:val="24"/>
          <w:szCs w:val="24"/>
          <w:lang w:val="es-ES" w:eastAsia="pt-BR"/>
        </w:rPr>
        <w:t>La construcción del conocimiento histórico</w:t>
      </w:r>
      <w:r w:rsidRPr="00ED2480">
        <w:rPr>
          <w:rFonts w:ascii="Times New Roman" w:eastAsia="Times New Roman" w:hAnsi="Times New Roman"/>
          <w:sz w:val="24"/>
          <w:szCs w:val="24"/>
          <w:lang w:val="es-ES" w:eastAsia="pt-BR"/>
        </w:rPr>
        <w:t xml:space="preserve">: enseñanza, narración e identidades. </w:t>
      </w:r>
      <w:r w:rsidRPr="00ED2480">
        <w:rPr>
          <w:rFonts w:ascii="Times New Roman" w:eastAsia="Times New Roman" w:hAnsi="Times New Roman"/>
          <w:sz w:val="24"/>
          <w:szCs w:val="24"/>
          <w:lang w:eastAsia="pt-BR"/>
        </w:rPr>
        <w:t>Buenos Aires: Paidós, 2012</w:t>
      </w:r>
      <w:r>
        <w:rPr>
          <w:rFonts w:ascii="Times New Roman" w:eastAsia="Times New Roman" w:hAnsi="Times New Roman"/>
          <w:sz w:val="24"/>
          <w:szCs w:val="24"/>
          <w:lang w:eastAsia="pt-BR"/>
        </w:rPr>
        <w:t>,</w:t>
      </w:r>
      <w:r w:rsidRPr="00ED2480">
        <w:rPr>
          <w:rFonts w:ascii="Times New Roman" w:eastAsia="Times New Roman" w:hAnsi="Times New Roman"/>
          <w:sz w:val="24"/>
          <w:szCs w:val="24"/>
          <w:lang w:eastAsia="pt-BR"/>
        </w:rPr>
        <w:t xml:space="preserve"> p. 101-130.</w:t>
      </w:r>
    </w:p>
    <w:p w14:paraId="061D4223" w14:textId="77777777" w:rsidR="00E422E5" w:rsidRPr="00111633" w:rsidRDefault="00E422E5" w:rsidP="00E422E5">
      <w:pPr>
        <w:spacing w:after="360" w:line="240" w:lineRule="auto"/>
        <w:jc w:val="both"/>
        <w:rPr>
          <w:rFonts w:ascii="Times New Roman" w:eastAsia="Times New Roman" w:hAnsi="Times New Roman"/>
          <w:sz w:val="24"/>
          <w:szCs w:val="24"/>
          <w:lang w:val="fr-FR" w:eastAsia="pt-BR"/>
        </w:rPr>
      </w:pPr>
      <w:r w:rsidRPr="00ED2480">
        <w:rPr>
          <w:rFonts w:ascii="Times New Roman" w:eastAsia="Times New Roman" w:hAnsi="Times New Roman"/>
          <w:i/>
          <w:iCs/>
          <w:sz w:val="24"/>
          <w:szCs w:val="24"/>
          <w:lang w:eastAsia="pt-BR"/>
        </w:rPr>
        <w:t>Coore Commun Curriculum (EUA)</w:t>
      </w:r>
      <w:r w:rsidRPr="00ED2480">
        <w:rPr>
          <w:rFonts w:ascii="Times New Roman" w:eastAsia="Times New Roman" w:hAnsi="Times New Roman"/>
          <w:sz w:val="24"/>
          <w:szCs w:val="24"/>
          <w:lang w:eastAsia="pt-BR"/>
        </w:rPr>
        <w:t xml:space="preserve">. Literacy. Disponível em: </w:t>
      </w:r>
      <w:r>
        <w:rPr>
          <w:rFonts w:ascii="Times New Roman" w:eastAsia="Times New Roman" w:hAnsi="Times New Roman"/>
          <w:sz w:val="24"/>
          <w:szCs w:val="24"/>
          <w:lang w:eastAsia="pt-BR"/>
        </w:rPr>
        <w:t>&lt;</w:t>
      </w:r>
      <w:r w:rsidRPr="000F4637">
        <w:rPr>
          <w:rFonts w:ascii="Times New Roman" w:eastAsia="Times New Roman" w:hAnsi="Times New Roman"/>
          <w:sz w:val="24"/>
          <w:szCs w:val="24"/>
          <w:lang w:eastAsia="pt-BR"/>
        </w:rPr>
        <w:t>http://ccc.org.us</w:t>
      </w:r>
      <w:r>
        <w:rPr>
          <w:rFonts w:ascii="Times New Roman" w:eastAsia="Times New Roman" w:hAnsi="Times New Roman"/>
          <w:sz w:val="24"/>
          <w:szCs w:val="24"/>
          <w:lang w:eastAsia="pt-BR"/>
        </w:rPr>
        <w:t>&gt;</w:t>
      </w:r>
      <w:r w:rsidRPr="00ED2480">
        <w:rPr>
          <w:rFonts w:ascii="Times New Roman" w:eastAsia="Times New Roman" w:hAnsi="Times New Roman"/>
          <w:sz w:val="24"/>
          <w:szCs w:val="24"/>
          <w:lang w:eastAsia="pt-BR"/>
        </w:rPr>
        <w:t xml:space="preserve">. </w:t>
      </w:r>
      <w:r w:rsidRPr="00111633">
        <w:rPr>
          <w:rFonts w:ascii="Times New Roman" w:eastAsia="Times New Roman" w:hAnsi="Times New Roman"/>
          <w:sz w:val="24"/>
          <w:szCs w:val="24"/>
          <w:lang w:val="fr-FR" w:eastAsia="pt-BR"/>
        </w:rPr>
        <w:t>Acesso em</w:t>
      </w:r>
      <w:r w:rsidRPr="000F4637">
        <w:rPr>
          <w:rFonts w:ascii="Times New Roman" w:eastAsia="Times New Roman" w:hAnsi="Times New Roman"/>
          <w:sz w:val="24"/>
          <w:szCs w:val="24"/>
          <w:lang w:val="fr-FR" w:eastAsia="pt-BR"/>
        </w:rPr>
        <w:t>:</w:t>
      </w:r>
      <w:r w:rsidRPr="00111633">
        <w:rPr>
          <w:rFonts w:ascii="Times New Roman" w:eastAsia="Times New Roman" w:hAnsi="Times New Roman"/>
          <w:sz w:val="24"/>
          <w:szCs w:val="24"/>
          <w:lang w:val="fr-FR" w:eastAsia="pt-BR"/>
        </w:rPr>
        <w:t xml:space="preserve"> abr</w:t>
      </w:r>
      <w:r w:rsidRPr="000F4637">
        <w:rPr>
          <w:rFonts w:ascii="Times New Roman" w:eastAsia="Times New Roman" w:hAnsi="Times New Roman"/>
          <w:sz w:val="24"/>
          <w:szCs w:val="24"/>
          <w:lang w:val="fr-FR" w:eastAsia="pt-BR"/>
        </w:rPr>
        <w:t>.</w:t>
      </w:r>
      <w:r w:rsidRPr="00111633">
        <w:rPr>
          <w:rFonts w:ascii="Times New Roman" w:eastAsia="Times New Roman" w:hAnsi="Times New Roman"/>
          <w:sz w:val="24"/>
          <w:szCs w:val="24"/>
          <w:lang w:val="fr-FR" w:eastAsia="pt-BR"/>
        </w:rPr>
        <w:t xml:space="preserve"> 2015.</w:t>
      </w:r>
    </w:p>
    <w:p w14:paraId="2B7EEB5E" w14:textId="77777777" w:rsidR="00E422E5" w:rsidRPr="00ED2480" w:rsidRDefault="00E422E5" w:rsidP="00E422E5">
      <w:pPr>
        <w:spacing w:after="360" w:line="240" w:lineRule="auto"/>
        <w:jc w:val="both"/>
        <w:rPr>
          <w:rFonts w:ascii="Times New Roman" w:eastAsia="Times New Roman" w:hAnsi="Times New Roman"/>
          <w:sz w:val="24"/>
          <w:szCs w:val="24"/>
          <w:lang w:val="fr-FR" w:eastAsia="pt-BR"/>
        </w:rPr>
      </w:pPr>
      <w:r w:rsidRPr="00ED2480">
        <w:rPr>
          <w:rFonts w:ascii="Times New Roman" w:eastAsia="Times New Roman" w:hAnsi="Times New Roman"/>
          <w:sz w:val="24"/>
          <w:szCs w:val="24"/>
          <w:lang w:val="fr-FR" w:eastAsia="pt-BR"/>
        </w:rPr>
        <w:t>CRINON, Jacques. Réussir l</w:t>
      </w:r>
      <w:r>
        <w:rPr>
          <w:rFonts w:ascii="Times New Roman" w:eastAsia="Times New Roman" w:hAnsi="Times New Roman"/>
          <w:sz w:val="24"/>
          <w:szCs w:val="24"/>
          <w:lang w:val="fr-FR" w:eastAsia="pt-BR"/>
        </w:rPr>
        <w:t>’</w:t>
      </w:r>
      <w:r w:rsidRPr="00ED2480">
        <w:rPr>
          <w:rFonts w:ascii="Times New Roman" w:eastAsia="Times New Roman" w:hAnsi="Times New Roman"/>
          <w:sz w:val="24"/>
          <w:szCs w:val="24"/>
          <w:lang w:val="fr-FR" w:eastAsia="pt-BR"/>
        </w:rPr>
        <w:t xml:space="preserve">apprentissage de la lecture. </w:t>
      </w:r>
      <w:r w:rsidRPr="00ED2480">
        <w:rPr>
          <w:rFonts w:ascii="Times New Roman" w:eastAsia="Times New Roman" w:hAnsi="Times New Roman"/>
          <w:i/>
          <w:iCs/>
          <w:sz w:val="24"/>
          <w:szCs w:val="24"/>
          <w:lang w:val="fr-FR" w:eastAsia="pt-BR"/>
        </w:rPr>
        <w:t>Cahiers Pedagogiques</w:t>
      </w:r>
      <w:r w:rsidRPr="00ED2480">
        <w:rPr>
          <w:rFonts w:ascii="Times New Roman" w:eastAsia="Times New Roman" w:hAnsi="Times New Roman"/>
          <w:sz w:val="24"/>
          <w:szCs w:val="24"/>
          <w:lang w:val="fr-FR" w:eastAsia="pt-BR"/>
        </w:rPr>
        <w:t>. n. 516, p. 10</w:t>
      </w:r>
      <w:r>
        <w:rPr>
          <w:rFonts w:ascii="Times New Roman" w:eastAsia="Times New Roman" w:hAnsi="Times New Roman"/>
          <w:sz w:val="24"/>
          <w:szCs w:val="24"/>
          <w:lang w:val="fr-FR" w:eastAsia="pt-BR"/>
        </w:rPr>
        <w:t>,</w:t>
      </w:r>
      <w:r w:rsidRPr="00ED2480">
        <w:rPr>
          <w:rFonts w:ascii="Times New Roman" w:eastAsia="Times New Roman" w:hAnsi="Times New Roman"/>
          <w:sz w:val="24"/>
          <w:szCs w:val="24"/>
          <w:lang w:val="fr-FR" w:eastAsia="pt-BR"/>
        </w:rPr>
        <w:t xml:space="preserve"> nov. 2014. </w:t>
      </w:r>
    </w:p>
    <w:p w14:paraId="3F1846E5" w14:textId="77777777" w:rsidR="00E422E5" w:rsidRPr="00ED2480" w:rsidRDefault="00E422E5" w:rsidP="00E422E5">
      <w:pPr>
        <w:spacing w:after="360" w:line="240" w:lineRule="auto"/>
        <w:jc w:val="both"/>
        <w:rPr>
          <w:rFonts w:ascii="Times New Roman" w:eastAsia="Times New Roman" w:hAnsi="Times New Roman"/>
          <w:sz w:val="24"/>
          <w:szCs w:val="24"/>
          <w:lang w:val="fr-FR" w:eastAsia="pt-BR"/>
        </w:rPr>
      </w:pPr>
      <w:r w:rsidRPr="00ED2480">
        <w:rPr>
          <w:rFonts w:ascii="Times New Roman" w:eastAsia="Times New Roman" w:hAnsi="Times New Roman"/>
          <w:sz w:val="24"/>
          <w:szCs w:val="24"/>
          <w:lang w:val="fr-FR" w:eastAsia="pt-BR"/>
        </w:rPr>
        <w:lastRenderedPageBreak/>
        <w:t xml:space="preserve">DARGAGNON, Hélène. Des collégiens en maternelle. </w:t>
      </w:r>
      <w:r w:rsidRPr="00ED2480">
        <w:rPr>
          <w:rFonts w:ascii="Times New Roman" w:eastAsia="Times New Roman" w:hAnsi="Times New Roman"/>
          <w:i/>
          <w:iCs/>
          <w:sz w:val="24"/>
          <w:szCs w:val="24"/>
          <w:lang w:val="fr-FR" w:eastAsia="pt-BR"/>
        </w:rPr>
        <w:t>Cahiers Pedagogiques</w:t>
      </w:r>
      <w:r w:rsidRPr="00ED2480">
        <w:rPr>
          <w:rFonts w:ascii="Times New Roman" w:eastAsia="Times New Roman" w:hAnsi="Times New Roman"/>
          <w:sz w:val="24"/>
          <w:szCs w:val="24"/>
          <w:lang w:val="fr-FR" w:eastAsia="pt-BR"/>
        </w:rPr>
        <w:t>. n. 516, p. 29-30</w:t>
      </w:r>
      <w:r>
        <w:rPr>
          <w:rFonts w:ascii="Times New Roman" w:eastAsia="Times New Roman" w:hAnsi="Times New Roman"/>
          <w:sz w:val="24"/>
          <w:szCs w:val="24"/>
          <w:lang w:val="fr-FR" w:eastAsia="pt-BR"/>
        </w:rPr>
        <w:t>,</w:t>
      </w:r>
      <w:r w:rsidRPr="00ED2480">
        <w:rPr>
          <w:rFonts w:ascii="Times New Roman" w:eastAsia="Times New Roman" w:hAnsi="Times New Roman"/>
          <w:sz w:val="24"/>
          <w:szCs w:val="24"/>
          <w:lang w:val="fr-FR" w:eastAsia="pt-BR"/>
        </w:rPr>
        <w:t xml:space="preserve"> nov. 2014.</w:t>
      </w:r>
    </w:p>
    <w:p w14:paraId="21649F8D" w14:textId="77777777" w:rsidR="00E422E5" w:rsidRPr="00ED2480" w:rsidRDefault="00E422E5" w:rsidP="00E422E5">
      <w:pPr>
        <w:spacing w:after="360" w:line="240" w:lineRule="auto"/>
        <w:jc w:val="both"/>
        <w:rPr>
          <w:rFonts w:ascii="Times New Roman" w:eastAsia="Times New Roman" w:hAnsi="Times New Roman"/>
          <w:sz w:val="24"/>
          <w:szCs w:val="24"/>
          <w:lang w:val="fr-FR" w:eastAsia="pt-BR"/>
        </w:rPr>
      </w:pPr>
      <w:r w:rsidRPr="00ED2480">
        <w:rPr>
          <w:rFonts w:ascii="Times New Roman" w:eastAsia="Times New Roman" w:hAnsi="Times New Roman"/>
          <w:sz w:val="24"/>
          <w:szCs w:val="24"/>
          <w:lang w:val="es-ES" w:eastAsia="pt-BR"/>
        </w:rPr>
        <w:t xml:space="preserve">DE LA HAYE, Fanny; TUAL, Marina. </w:t>
      </w:r>
      <w:r w:rsidRPr="00ED2480">
        <w:rPr>
          <w:rFonts w:ascii="Times New Roman" w:eastAsia="Times New Roman" w:hAnsi="Times New Roman"/>
          <w:sz w:val="24"/>
          <w:szCs w:val="24"/>
          <w:lang w:val="fr-FR" w:eastAsia="pt-BR"/>
        </w:rPr>
        <w:t xml:space="preserve">Maintenant je compreeds. </w:t>
      </w:r>
      <w:r w:rsidRPr="00ED2480">
        <w:rPr>
          <w:rFonts w:ascii="Times New Roman" w:eastAsia="Times New Roman" w:hAnsi="Times New Roman"/>
          <w:i/>
          <w:iCs/>
          <w:sz w:val="24"/>
          <w:szCs w:val="24"/>
          <w:lang w:val="fr-FR" w:eastAsia="pt-BR"/>
        </w:rPr>
        <w:t>Cahiers Pedagogiques</w:t>
      </w:r>
      <w:r w:rsidRPr="00ED2480">
        <w:rPr>
          <w:rFonts w:ascii="Times New Roman" w:eastAsia="Times New Roman" w:hAnsi="Times New Roman"/>
          <w:sz w:val="24"/>
          <w:szCs w:val="24"/>
          <w:lang w:val="fr-FR" w:eastAsia="pt-BR"/>
        </w:rPr>
        <w:t>. n. 516, p. 26-27</w:t>
      </w:r>
      <w:r>
        <w:rPr>
          <w:rFonts w:ascii="Times New Roman" w:eastAsia="Times New Roman" w:hAnsi="Times New Roman"/>
          <w:sz w:val="24"/>
          <w:szCs w:val="24"/>
          <w:lang w:val="fr-FR" w:eastAsia="pt-BR"/>
        </w:rPr>
        <w:t>,</w:t>
      </w:r>
      <w:r w:rsidRPr="00ED2480">
        <w:rPr>
          <w:rFonts w:ascii="Times New Roman" w:eastAsia="Times New Roman" w:hAnsi="Times New Roman"/>
          <w:sz w:val="24"/>
          <w:szCs w:val="24"/>
          <w:lang w:val="fr-FR" w:eastAsia="pt-BR"/>
        </w:rPr>
        <w:t xml:space="preserve"> nov. 2014.</w:t>
      </w:r>
    </w:p>
    <w:p w14:paraId="2C49AE54" w14:textId="77777777" w:rsidR="00E422E5" w:rsidRPr="00ED2480" w:rsidRDefault="00E422E5" w:rsidP="00E422E5">
      <w:pPr>
        <w:spacing w:after="360" w:line="240" w:lineRule="auto"/>
        <w:jc w:val="both"/>
        <w:rPr>
          <w:rFonts w:ascii="Times New Roman" w:eastAsia="Times New Roman" w:hAnsi="Times New Roman"/>
          <w:sz w:val="24"/>
          <w:szCs w:val="24"/>
          <w:lang w:val="fr-FR" w:eastAsia="pt-BR"/>
        </w:rPr>
      </w:pPr>
      <w:r w:rsidRPr="00ED2480">
        <w:rPr>
          <w:rFonts w:ascii="Times New Roman" w:eastAsia="Times New Roman" w:hAnsi="Times New Roman"/>
          <w:sz w:val="24"/>
          <w:szCs w:val="24"/>
          <w:lang w:val="fr-FR" w:eastAsia="pt-BR"/>
        </w:rPr>
        <w:t xml:space="preserve">DELARUE-BRETON, Catherine; BAUTIER, Elisabeth. Supports de travail et inégalités scolaires. </w:t>
      </w:r>
      <w:r w:rsidRPr="00ED2480">
        <w:rPr>
          <w:rFonts w:ascii="Times New Roman" w:eastAsia="Times New Roman" w:hAnsi="Times New Roman"/>
          <w:i/>
          <w:iCs/>
          <w:sz w:val="24"/>
          <w:szCs w:val="24"/>
          <w:lang w:val="fr-FR" w:eastAsia="pt-BR"/>
        </w:rPr>
        <w:t>Cahiers Pedagogiques</w:t>
      </w:r>
      <w:r w:rsidRPr="00ED2480">
        <w:rPr>
          <w:rFonts w:ascii="Times New Roman" w:eastAsia="Times New Roman" w:hAnsi="Times New Roman"/>
          <w:sz w:val="24"/>
          <w:szCs w:val="24"/>
          <w:lang w:val="fr-FR" w:eastAsia="pt-BR"/>
        </w:rPr>
        <w:t>. n. 516, p. 15-17</w:t>
      </w:r>
      <w:r>
        <w:rPr>
          <w:rFonts w:ascii="Times New Roman" w:eastAsia="Times New Roman" w:hAnsi="Times New Roman"/>
          <w:sz w:val="24"/>
          <w:szCs w:val="24"/>
          <w:lang w:val="fr-FR" w:eastAsia="pt-BR"/>
        </w:rPr>
        <w:t>,</w:t>
      </w:r>
      <w:r w:rsidRPr="00ED2480">
        <w:rPr>
          <w:rFonts w:ascii="Times New Roman" w:eastAsia="Times New Roman" w:hAnsi="Times New Roman"/>
          <w:sz w:val="24"/>
          <w:szCs w:val="24"/>
          <w:lang w:val="fr-FR" w:eastAsia="pt-BR"/>
        </w:rPr>
        <w:t xml:space="preserve"> nov. 2014.</w:t>
      </w:r>
    </w:p>
    <w:p w14:paraId="21B198A5" w14:textId="77777777" w:rsidR="00E422E5" w:rsidRPr="00ED2480" w:rsidRDefault="00E422E5" w:rsidP="00E422E5">
      <w:pPr>
        <w:spacing w:after="360" w:line="240" w:lineRule="auto"/>
        <w:jc w:val="both"/>
        <w:rPr>
          <w:rFonts w:ascii="Times New Roman" w:eastAsia="Times New Roman" w:hAnsi="Times New Roman"/>
          <w:sz w:val="24"/>
          <w:szCs w:val="24"/>
          <w:lang w:val="fr-FR" w:eastAsia="pt-BR"/>
        </w:rPr>
      </w:pPr>
      <w:r w:rsidRPr="00ED2480">
        <w:rPr>
          <w:rFonts w:ascii="Times New Roman" w:eastAsia="Times New Roman" w:hAnsi="Times New Roman"/>
          <w:sz w:val="24"/>
          <w:szCs w:val="24"/>
          <w:lang w:val="fr-FR" w:eastAsia="pt-BR"/>
        </w:rPr>
        <w:t xml:space="preserve">ETIENNE, Bénédicte. On va lire tou ça? </w:t>
      </w:r>
      <w:r w:rsidRPr="00ED2480">
        <w:rPr>
          <w:rFonts w:ascii="Times New Roman" w:eastAsia="Times New Roman" w:hAnsi="Times New Roman"/>
          <w:i/>
          <w:iCs/>
          <w:sz w:val="24"/>
          <w:szCs w:val="24"/>
          <w:lang w:val="fr-FR" w:eastAsia="pt-BR"/>
        </w:rPr>
        <w:t>Cahiers Pedagogiques</w:t>
      </w:r>
      <w:r w:rsidRPr="00ED2480">
        <w:rPr>
          <w:rFonts w:ascii="Times New Roman" w:eastAsia="Times New Roman" w:hAnsi="Times New Roman"/>
          <w:sz w:val="24"/>
          <w:szCs w:val="24"/>
          <w:lang w:val="fr-FR" w:eastAsia="pt-BR"/>
        </w:rPr>
        <w:t>. n. 516, p. 31-33</w:t>
      </w:r>
      <w:r>
        <w:rPr>
          <w:rFonts w:ascii="Times New Roman" w:eastAsia="Times New Roman" w:hAnsi="Times New Roman"/>
          <w:sz w:val="24"/>
          <w:szCs w:val="24"/>
          <w:lang w:val="fr-FR" w:eastAsia="pt-BR"/>
        </w:rPr>
        <w:t>,</w:t>
      </w:r>
      <w:r w:rsidRPr="00ED2480">
        <w:rPr>
          <w:rFonts w:ascii="Times New Roman" w:eastAsia="Times New Roman" w:hAnsi="Times New Roman"/>
          <w:sz w:val="24"/>
          <w:szCs w:val="24"/>
          <w:lang w:val="fr-FR" w:eastAsia="pt-BR"/>
        </w:rPr>
        <w:t xml:space="preserve"> nov. 2014.</w:t>
      </w:r>
    </w:p>
    <w:p w14:paraId="3539BA66" w14:textId="77777777" w:rsidR="00E422E5" w:rsidRPr="00ED2480" w:rsidRDefault="00E422E5" w:rsidP="00E422E5">
      <w:pPr>
        <w:spacing w:after="360" w:line="240" w:lineRule="auto"/>
        <w:jc w:val="both"/>
        <w:rPr>
          <w:rFonts w:ascii="Times New Roman" w:eastAsia="Times New Roman" w:hAnsi="Times New Roman"/>
          <w:sz w:val="24"/>
          <w:szCs w:val="24"/>
          <w:lang w:val="fr-FR" w:eastAsia="pt-BR"/>
        </w:rPr>
      </w:pPr>
      <w:r w:rsidRPr="00ED2480">
        <w:rPr>
          <w:rFonts w:ascii="Times New Roman" w:eastAsia="Times New Roman" w:hAnsi="Times New Roman"/>
          <w:sz w:val="24"/>
          <w:szCs w:val="24"/>
          <w:lang w:val="fr-FR" w:eastAsia="pt-BR"/>
        </w:rPr>
        <w:t xml:space="preserve">GENTAZ, Édouard. Bien décoder pour bien comprendre. </w:t>
      </w:r>
      <w:r w:rsidRPr="00ED2480">
        <w:rPr>
          <w:rFonts w:ascii="Times New Roman" w:eastAsia="Times New Roman" w:hAnsi="Times New Roman"/>
          <w:i/>
          <w:iCs/>
          <w:sz w:val="24"/>
          <w:szCs w:val="24"/>
          <w:lang w:val="fr-FR" w:eastAsia="pt-BR"/>
        </w:rPr>
        <w:t>Cahiers Pedagogiques</w:t>
      </w:r>
      <w:r w:rsidRPr="00ED2480">
        <w:rPr>
          <w:rFonts w:ascii="Times New Roman" w:eastAsia="Times New Roman" w:hAnsi="Times New Roman"/>
          <w:sz w:val="24"/>
          <w:szCs w:val="24"/>
          <w:lang w:val="fr-FR" w:eastAsia="pt-BR"/>
        </w:rPr>
        <w:t>. n. 516, p. 21-23</w:t>
      </w:r>
      <w:r>
        <w:rPr>
          <w:rFonts w:ascii="Times New Roman" w:eastAsia="Times New Roman" w:hAnsi="Times New Roman"/>
          <w:sz w:val="24"/>
          <w:szCs w:val="24"/>
          <w:lang w:val="fr-FR" w:eastAsia="pt-BR"/>
        </w:rPr>
        <w:t>,</w:t>
      </w:r>
      <w:r w:rsidRPr="00ED2480">
        <w:rPr>
          <w:rFonts w:ascii="Times New Roman" w:eastAsia="Times New Roman" w:hAnsi="Times New Roman"/>
          <w:sz w:val="24"/>
          <w:szCs w:val="24"/>
          <w:lang w:val="fr-FR" w:eastAsia="pt-BR"/>
        </w:rPr>
        <w:t xml:space="preserve"> nov. 2014.</w:t>
      </w:r>
    </w:p>
    <w:p w14:paraId="02B0A756" w14:textId="77777777" w:rsidR="00E422E5" w:rsidRPr="00ED2480" w:rsidRDefault="00E422E5" w:rsidP="00E422E5">
      <w:pPr>
        <w:spacing w:after="360" w:line="240" w:lineRule="auto"/>
        <w:jc w:val="both"/>
        <w:rPr>
          <w:rFonts w:ascii="Times New Roman" w:eastAsia="Times New Roman" w:hAnsi="Times New Roman"/>
          <w:sz w:val="24"/>
          <w:szCs w:val="24"/>
          <w:lang w:val="fr-FR" w:eastAsia="pt-BR"/>
        </w:rPr>
      </w:pPr>
      <w:r w:rsidRPr="00ED2480">
        <w:rPr>
          <w:rFonts w:ascii="Times New Roman" w:eastAsia="Times New Roman" w:hAnsi="Times New Roman"/>
          <w:sz w:val="24"/>
          <w:szCs w:val="24"/>
          <w:lang w:val="fr-FR" w:eastAsia="pt-BR"/>
        </w:rPr>
        <w:t xml:space="preserve">GOIGOUX, Roland; CÈBE, Sylvie. Avec </w:t>
      </w:r>
      <w:r w:rsidRPr="000F4637">
        <w:rPr>
          <w:rFonts w:ascii="Times New Roman" w:eastAsia="Times New Roman" w:hAnsi="Times New Roman"/>
          <w:iCs/>
          <w:sz w:val="24"/>
          <w:szCs w:val="24"/>
          <w:lang w:val="fr-FR" w:eastAsia="pt-BR"/>
        </w:rPr>
        <w:t>Lectorino</w:t>
      </w:r>
      <w:r w:rsidRPr="00111633">
        <w:rPr>
          <w:rFonts w:ascii="Times New Roman" w:eastAsia="Times New Roman" w:hAnsi="Times New Roman"/>
          <w:sz w:val="24"/>
          <w:szCs w:val="24"/>
          <w:lang w:val="fr-FR" w:eastAsia="pt-BR"/>
        </w:rPr>
        <w:t xml:space="preserve"> et </w:t>
      </w:r>
      <w:r w:rsidRPr="000F4637">
        <w:rPr>
          <w:rFonts w:ascii="Times New Roman" w:eastAsia="Times New Roman" w:hAnsi="Times New Roman"/>
          <w:iCs/>
          <w:sz w:val="24"/>
          <w:szCs w:val="24"/>
          <w:lang w:val="fr-FR" w:eastAsia="pt-BR"/>
        </w:rPr>
        <w:t>Lectorinette</w:t>
      </w:r>
      <w:r w:rsidRPr="00ED2480">
        <w:rPr>
          <w:rFonts w:ascii="Times New Roman" w:eastAsia="Times New Roman" w:hAnsi="Times New Roman"/>
          <w:sz w:val="24"/>
          <w:szCs w:val="24"/>
          <w:lang w:val="fr-FR" w:eastAsia="pt-BR"/>
        </w:rPr>
        <w:t xml:space="preserve">. </w:t>
      </w:r>
      <w:r w:rsidRPr="00ED2480">
        <w:rPr>
          <w:rFonts w:ascii="Times New Roman" w:eastAsia="Times New Roman" w:hAnsi="Times New Roman"/>
          <w:i/>
          <w:iCs/>
          <w:sz w:val="24"/>
          <w:szCs w:val="24"/>
          <w:lang w:val="fr-FR" w:eastAsia="pt-BR"/>
        </w:rPr>
        <w:t>Cahiers Pedagogiques</w:t>
      </w:r>
      <w:r w:rsidRPr="00ED2480">
        <w:rPr>
          <w:rFonts w:ascii="Times New Roman" w:eastAsia="Times New Roman" w:hAnsi="Times New Roman"/>
          <w:sz w:val="24"/>
          <w:szCs w:val="24"/>
          <w:lang w:val="fr-FR" w:eastAsia="pt-BR"/>
        </w:rPr>
        <w:t>. n. 516, p. 34-36</w:t>
      </w:r>
      <w:r>
        <w:rPr>
          <w:rFonts w:ascii="Times New Roman" w:eastAsia="Times New Roman" w:hAnsi="Times New Roman"/>
          <w:sz w:val="24"/>
          <w:szCs w:val="24"/>
          <w:lang w:val="fr-FR" w:eastAsia="pt-BR"/>
        </w:rPr>
        <w:t>,</w:t>
      </w:r>
      <w:r w:rsidRPr="00ED2480">
        <w:rPr>
          <w:rFonts w:ascii="Times New Roman" w:eastAsia="Times New Roman" w:hAnsi="Times New Roman"/>
          <w:sz w:val="24"/>
          <w:szCs w:val="24"/>
          <w:lang w:val="fr-FR" w:eastAsia="pt-BR"/>
        </w:rPr>
        <w:t xml:space="preserve"> nov. 2014.</w:t>
      </w:r>
    </w:p>
    <w:p w14:paraId="4E103E45" w14:textId="77777777" w:rsidR="00E422E5" w:rsidRPr="00ED2480" w:rsidRDefault="00E422E5" w:rsidP="00E422E5">
      <w:pPr>
        <w:spacing w:after="360" w:line="240" w:lineRule="auto"/>
        <w:jc w:val="both"/>
        <w:rPr>
          <w:rFonts w:ascii="Times New Roman" w:eastAsia="Times New Roman" w:hAnsi="Times New Roman"/>
          <w:sz w:val="24"/>
          <w:szCs w:val="24"/>
          <w:lang w:val="fr-FR" w:eastAsia="pt-BR"/>
        </w:rPr>
      </w:pPr>
      <w:r w:rsidRPr="00ED2480">
        <w:rPr>
          <w:rFonts w:ascii="Times New Roman" w:eastAsia="Times New Roman" w:hAnsi="Times New Roman"/>
          <w:sz w:val="24"/>
          <w:szCs w:val="24"/>
          <w:lang w:val="fr-FR" w:eastAsia="pt-BR"/>
        </w:rPr>
        <w:t>MARSEPOIL, Fatine. Qu</w:t>
      </w:r>
      <w:r>
        <w:rPr>
          <w:rFonts w:ascii="Times New Roman" w:eastAsia="Times New Roman" w:hAnsi="Times New Roman"/>
          <w:sz w:val="24"/>
          <w:szCs w:val="24"/>
          <w:lang w:val="fr-FR" w:eastAsia="pt-BR"/>
        </w:rPr>
        <w:t>’</w:t>
      </w:r>
      <w:r w:rsidRPr="00ED2480">
        <w:rPr>
          <w:rFonts w:ascii="Times New Roman" w:eastAsia="Times New Roman" w:hAnsi="Times New Roman"/>
          <w:sz w:val="24"/>
          <w:szCs w:val="24"/>
          <w:lang w:val="fr-FR" w:eastAsia="pt-BR"/>
        </w:rPr>
        <w:t>est-ce que lire?</w:t>
      </w:r>
      <w:r>
        <w:rPr>
          <w:rFonts w:ascii="Times New Roman" w:eastAsia="Times New Roman" w:hAnsi="Times New Roman"/>
          <w:sz w:val="24"/>
          <w:szCs w:val="24"/>
          <w:lang w:val="fr-FR" w:eastAsia="pt-BR"/>
        </w:rPr>
        <w:t>.</w:t>
      </w:r>
      <w:r w:rsidRPr="00ED2480">
        <w:rPr>
          <w:rFonts w:ascii="Times New Roman" w:eastAsia="Times New Roman" w:hAnsi="Times New Roman"/>
          <w:sz w:val="24"/>
          <w:szCs w:val="24"/>
          <w:lang w:val="fr-FR" w:eastAsia="pt-BR"/>
        </w:rPr>
        <w:t xml:space="preserve"> </w:t>
      </w:r>
      <w:r w:rsidRPr="00ED2480">
        <w:rPr>
          <w:rFonts w:ascii="Times New Roman" w:eastAsia="Times New Roman" w:hAnsi="Times New Roman"/>
          <w:i/>
          <w:iCs/>
          <w:sz w:val="24"/>
          <w:szCs w:val="24"/>
          <w:lang w:val="fr-FR" w:eastAsia="pt-BR"/>
        </w:rPr>
        <w:t>Cahiers Pedagogiques</w:t>
      </w:r>
      <w:r w:rsidRPr="00ED2480">
        <w:rPr>
          <w:rFonts w:ascii="Times New Roman" w:eastAsia="Times New Roman" w:hAnsi="Times New Roman"/>
          <w:sz w:val="24"/>
          <w:szCs w:val="24"/>
          <w:lang w:val="fr-FR" w:eastAsia="pt-BR"/>
        </w:rPr>
        <w:t>. n. 516, p. 15-16</w:t>
      </w:r>
      <w:r>
        <w:rPr>
          <w:rFonts w:ascii="Times New Roman" w:eastAsia="Times New Roman" w:hAnsi="Times New Roman"/>
          <w:sz w:val="24"/>
          <w:szCs w:val="24"/>
          <w:lang w:val="fr-FR" w:eastAsia="pt-BR"/>
        </w:rPr>
        <w:t>,</w:t>
      </w:r>
      <w:r w:rsidRPr="00ED2480">
        <w:rPr>
          <w:rFonts w:ascii="Times New Roman" w:eastAsia="Times New Roman" w:hAnsi="Times New Roman"/>
          <w:sz w:val="24"/>
          <w:szCs w:val="24"/>
          <w:lang w:val="fr-FR" w:eastAsia="pt-BR"/>
        </w:rPr>
        <w:t xml:space="preserve"> nov. 2014.</w:t>
      </w:r>
    </w:p>
    <w:p w14:paraId="6031C777" w14:textId="77777777" w:rsidR="00E422E5" w:rsidRPr="00ED2480" w:rsidRDefault="00E422E5" w:rsidP="00E422E5">
      <w:pPr>
        <w:spacing w:after="360" w:line="240" w:lineRule="auto"/>
        <w:jc w:val="both"/>
        <w:rPr>
          <w:rFonts w:ascii="Times New Roman" w:eastAsia="Times New Roman" w:hAnsi="Times New Roman"/>
          <w:sz w:val="24"/>
          <w:szCs w:val="24"/>
          <w:lang w:val="fr-FR" w:eastAsia="pt-BR"/>
        </w:rPr>
      </w:pPr>
      <w:r w:rsidRPr="00ED2480">
        <w:rPr>
          <w:rFonts w:ascii="Times New Roman" w:eastAsia="Times New Roman" w:hAnsi="Times New Roman"/>
          <w:sz w:val="24"/>
          <w:szCs w:val="24"/>
          <w:lang w:val="fr-FR" w:eastAsia="pt-BR"/>
        </w:rPr>
        <w:t>MORIN, Marie-France. Passer par le chemin de l</w:t>
      </w:r>
      <w:r>
        <w:rPr>
          <w:rFonts w:ascii="Times New Roman" w:eastAsia="Times New Roman" w:hAnsi="Times New Roman"/>
          <w:sz w:val="24"/>
          <w:szCs w:val="24"/>
          <w:lang w:val="fr-FR" w:eastAsia="pt-BR"/>
        </w:rPr>
        <w:t>’</w:t>
      </w:r>
      <w:r w:rsidRPr="00ED2480">
        <w:rPr>
          <w:rFonts w:ascii="Times New Roman" w:eastAsia="Times New Roman" w:hAnsi="Times New Roman"/>
          <w:sz w:val="24"/>
          <w:szCs w:val="24"/>
          <w:lang w:val="fr-FR" w:eastAsia="pt-BR"/>
        </w:rPr>
        <w:t xml:space="preserve">écriture. </w:t>
      </w:r>
      <w:r w:rsidRPr="00ED2480">
        <w:rPr>
          <w:rFonts w:ascii="Times New Roman" w:eastAsia="Times New Roman" w:hAnsi="Times New Roman"/>
          <w:i/>
          <w:iCs/>
          <w:sz w:val="24"/>
          <w:szCs w:val="24"/>
          <w:lang w:val="fr-FR" w:eastAsia="pt-BR"/>
        </w:rPr>
        <w:t>Cahiers Pedagogiques</w:t>
      </w:r>
      <w:r w:rsidRPr="00ED2480">
        <w:rPr>
          <w:rFonts w:ascii="Times New Roman" w:eastAsia="Times New Roman" w:hAnsi="Times New Roman"/>
          <w:sz w:val="24"/>
          <w:szCs w:val="24"/>
          <w:lang w:val="fr-FR" w:eastAsia="pt-BR"/>
        </w:rPr>
        <w:t>. n. 516, p. 12-14</w:t>
      </w:r>
      <w:r>
        <w:rPr>
          <w:rFonts w:ascii="Times New Roman" w:eastAsia="Times New Roman" w:hAnsi="Times New Roman"/>
          <w:sz w:val="24"/>
          <w:szCs w:val="24"/>
          <w:lang w:val="fr-FR" w:eastAsia="pt-BR"/>
        </w:rPr>
        <w:t>,</w:t>
      </w:r>
      <w:r w:rsidRPr="00ED2480">
        <w:rPr>
          <w:rFonts w:ascii="Times New Roman" w:eastAsia="Times New Roman" w:hAnsi="Times New Roman"/>
          <w:sz w:val="24"/>
          <w:szCs w:val="24"/>
          <w:lang w:val="fr-FR" w:eastAsia="pt-BR"/>
        </w:rPr>
        <w:t xml:space="preserve"> nov. 2014.</w:t>
      </w:r>
    </w:p>
    <w:p w14:paraId="70BE0E5F" w14:textId="77777777" w:rsidR="00E422E5" w:rsidRPr="00ED2480" w:rsidRDefault="00E422E5" w:rsidP="00E422E5">
      <w:pPr>
        <w:spacing w:after="360" w:line="240" w:lineRule="auto"/>
        <w:jc w:val="both"/>
        <w:rPr>
          <w:rFonts w:ascii="Times New Roman" w:eastAsia="Times New Roman" w:hAnsi="Times New Roman"/>
          <w:sz w:val="24"/>
          <w:szCs w:val="24"/>
          <w:lang w:val="es-ES" w:eastAsia="pt-BR"/>
        </w:rPr>
      </w:pPr>
      <w:r w:rsidRPr="000F4637">
        <w:rPr>
          <w:rFonts w:ascii="Times New Roman" w:eastAsia="Times New Roman" w:hAnsi="Times New Roman"/>
          <w:sz w:val="24"/>
          <w:szCs w:val="24"/>
          <w:lang w:val="es-ES_tradnl" w:eastAsia="pt-BR"/>
        </w:rPr>
        <w:t>PRATS, Joaquín; V</w:t>
      </w:r>
      <w:r w:rsidRPr="00ED2480">
        <w:rPr>
          <w:rFonts w:ascii="Times New Roman" w:eastAsia="Times New Roman" w:hAnsi="Times New Roman"/>
          <w:sz w:val="24"/>
          <w:szCs w:val="24"/>
          <w:lang w:val="es-ES" w:eastAsia="pt-BR"/>
        </w:rPr>
        <w:t xml:space="preserve">ALLS, Rafael. La didáctica de la historia en España: estado reciente de la cuestión. </w:t>
      </w:r>
      <w:r w:rsidRPr="00ED2480">
        <w:rPr>
          <w:rFonts w:ascii="Times New Roman" w:eastAsia="Times New Roman" w:hAnsi="Times New Roman"/>
          <w:i/>
          <w:sz w:val="24"/>
          <w:szCs w:val="24"/>
          <w:lang w:val="es-ES" w:eastAsia="pt-BR"/>
        </w:rPr>
        <w:t>Didáctica de las Ciencias Experimentales y Sociales</w:t>
      </w:r>
      <w:r w:rsidRPr="00ED2480">
        <w:rPr>
          <w:rFonts w:ascii="Times New Roman" w:eastAsia="Times New Roman" w:hAnsi="Times New Roman"/>
          <w:sz w:val="24"/>
          <w:szCs w:val="24"/>
          <w:lang w:val="es-ES" w:eastAsia="pt-BR"/>
        </w:rPr>
        <w:t>. [sn.], n. 25, p. 17-35, 2011.</w:t>
      </w:r>
    </w:p>
    <w:p w14:paraId="463A532A" w14:textId="77777777" w:rsidR="00E422E5" w:rsidRPr="00ED2480" w:rsidRDefault="00E422E5" w:rsidP="00E422E5">
      <w:pPr>
        <w:spacing w:after="360" w:line="240" w:lineRule="auto"/>
        <w:jc w:val="both"/>
        <w:rPr>
          <w:rFonts w:ascii="Times New Roman" w:eastAsia="Times New Roman" w:hAnsi="Times New Roman"/>
          <w:sz w:val="24"/>
          <w:szCs w:val="24"/>
          <w:lang w:val="fr-FR" w:eastAsia="pt-BR"/>
        </w:rPr>
      </w:pPr>
      <w:r w:rsidRPr="00ED2480">
        <w:rPr>
          <w:rFonts w:ascii="Times New Roman" w:eastAsia="Times New Roman" w:hAnsi="Times New Roman"/>
          <w:sz w:val="24"/>
          <w:szCs w:val="24"/>
          <w:lang w:val="es-ES" w:eastAsia="pt-BR"/>
        </w:rPr>
        <w:t>PRAT</w:t>
      </w:r>
      <w:r>
        <w:rPr>
          <w:rFonts w:ascii="Times New Roman" w:eastAsia="Times New Roman" w:hAnsi="Times New Roman"/>
          <w:sz w:val="24"/>
          <w:szCs w:val="24"/>
          <w:lang w:val="es-ES" w:eastAsia="pt-BR"/>
        </w:rPr>
        <w:t>S</w:t>
      </w:r>
      <w:r w:rsidRPr="00ED2480">
        <w:rPr>
          <w:rFonts w:ascii="Times New Roman" w:eastAsia="Times New Roman" w:hAnsi="Times New Roman"/>
          <w:sz w:val="24"/>
          <w:szCs w:val="24"/>
          <w:lang w:val="es-ES" w:eastAsia="pt-BR"/>
        </w:rPr>
        <w:t xml:space="preserve">, </w:t>
      </w:r>
      <w:r>
        <w:rPr>
          <w:rFonts w:ascii="Times New Roman" w:eastAsia="Times New Roman" w:hAnsi="Times New Roman"/>
          <w:sz w:val="24"/>
          <w:szCs w:val="24"/>
          <w:lang w:val="es-ES" w:eastAsia="pt-BR"/>
        </w:rPr>
        <w:t>Joaquín</w:t>
      </w:r>
      <w:r w:rsidRPr="00ED2480">
        <w:rPr>
          <w:rFonts w:ascii="Times New Roman" w:eastAsia="Times New Roman" w:hAnsi="Times New Roman"/>
          <w:sz w:val="24"/>
          <w:szCs w:val="24"/>
          <w:lang w:val="es-ES" w:eastAsia="pt-BR"/>
        </w:rPr>
        <w:t xml:space="preserve">; SANTACANA, Joan. Enseñar a pensar históricamente: la clase como simulación de la investigación histórica. In: PRATS, Joaquín (Coord.). </w:t>
      </w:r>
      <w:r w:rsidRPr="00ED2480">
        <w:rPr>
          <w:rFonts w:ascii="Times New Roman" w:eastAsia="Times New Roman" w:hAnsi="Times New Roman"/>
          <w:i/>
          <w:sz w:val="24"/>
          <w:szCs w:val="24"/>
          <w:lang w:val="es-ES" w:eastAsia="pt-BR"/>
        </w:rPr>
        <w:t xml:space="preserve">Didáctica de la geografía y la historia. </w:t>
      </w:r>
      <w:r w:rsidRPr="00ED2480">
        <w:rPr>
          <w:rFonts w:ascii="Times New Roman" w:eastAsia="Times New Roman" w:hAnsi="Times New Roman"/>
          <w:sz w:val="24"/>
          <w:szCs w:val="24"/>
          <w:lang w:val="fr-FR" w:eastAsia="pt-BR"/>
        </w:rPr>
        <w:t>Barcelona: Graó, 2011</w:t>
      </w:r>
      <w:r>
        <w:rPr>
          <w:rFonts w:ascii="Times New Roman" w:eastAsia="Times New Roman" w:hAnsi="Times New Roman"/>
          <w:sz w:val="24"/>
          <w:szCs w:val="24"/>
          <w:lang w:val="fr-FR" w:eastAsia="pt-BR"/>
        </w:rPr>
        <w:t>,</w:t>
      </w:r>
      <w:r w:rsidRPr="00ED2480">
        <w:rPr>
          <w:rFonts w:ascii="Times New Roman" w:eastAsia="Times New Roman" w:hAnsi="Times New Roman"/>
          <w:sz w:val="24"/>
          <w:szCs w:val="24"/>
          <w:lang w:val="fr-FR" w:eastAsia="pt-BR"/>
        </w:rPr>
        <w:t xml:space="preserve"> p. 67-87.</w:t>
      </w:r>
    </w:p>
    <w:p w14:paraId="46954774" w14:textId="77777777" w:rsidR="00E422E5" w:rsidRPr="00ED2480" w:rsidRDefault="00E422E5" w:rsidP="00E422E5">
      <w:pPr>
        <w:spacing w:after="360" w:line="240" w:lineRule="auto"/>
        <w:jc w:val="both"/>
        <w:rPr>
          <w:rFonts w:ascii="Times New Roman" w:eastAsia="Times New Roman" w:hAnsi="Times New Roman"/>
          <w:sz w:val="24"/>
          <w:szCs w:val="24"/>
          <w:lang w:val="fr-FR" w:eastAsia="pt-BR"/>
        </w:rPr>
      </w:pPr>
      <w:r w:rsidRPr="00ED2480">
        <w:rPr>
          <w:rFonts w:ascii="Times New Roman" w:eastAsia="Times New Roman" w:hAnsi="Times New Roman"/>
          <w:sz w:val="24"/>
          <w:szCs w:val="24"/>
          <w:lang w:val="fr-FR" w:eastAsia="pt-BR"/>
        </w:rPr>
        <w:t xml:space="preserve">RICHARD-PRINCIPALLI, Patricia. Panorama de la recherche. </w:t>
      </w:r>
      <w:r w:rsidRPr="00ED2480">
        <w:rPr>
          <w:rFonts w:ascii="Times New Roman" w:eastAsia="Times New Roman" w:hAnsi="Times New Roman"/>
          <w:i/>
          <w:iCs/>
          <w:sz w:val="24"/>
          <w:szCs w:val="24"/>
          <w:lang w:val="fr-FR" w:eastAsia="pt-BR"/>
        </w:rPr>
        <w:t>Cahiers Pedagogiques</w:t>
      </w:r>
      <w:r w:rsidRPr="00ED2480">
        <w:rPr>
          <w:rFonts w:ascii="Times New Roman" w:eastAsia="Times New Roman" w:hAnsi="Times New Roman"/>
          <w:sz w:val="24"/>
          <w:szCs w:val="24"/>
          <w:lang w:val="fr-FR" w:eastAsia="pt-BR"/>
        </w:rPr>
        <w:t>. n. 516, p. 10</w:t>
      </w:r>
      <w:r>
        <w:rPr>
          <w:rFonts w:ascii="Times New Roman" w:eastAsia="Times New Roman" w:hAnsi="Times New Roman"/>
          <w:sz w:val="24"/>
          <w:szCs w:val="24"/>
          <w:lang w:val="fr-FR" w:eastAsia="pt-BR"/>
        </w:rPr>
        <w:t>,</w:t>
      </w:r>
      <w:r w:rsidRPr="00ED2480">
        <w:rPr>
          <w:rFonts w:ascii="Times New Roman" w:eastAsia="Times New Roman" w:hAnsi="Times New Roman"/>
          <w:sz w:val="24"/>
          <w:szCs w:val="24"/>
          <w:lang w:val="fr-FR" w:eastAsia="pt-BR"/>
        </w:rPr>
        <w:t xml:space="preserve"> nov. 2014.</w:t>
      </w:r>
    </w:p>
    <w:p w14:paraId="67E2F4C5" w14:textId="77777777" w:rsidR="00E422E5" w:rsidRPr="00ED2480" w:rsidRDefault="00E422E5" w:rsidP="00E422E5">
      <w:pPr>
        <w:spacing w:after="360" w:line="240" w:lineRule="auto"/>
        <w:jc w:val="both"/>
        <w:rPr>
          <w:rFonts w:ascii="Times New Roman" w:eastAsia="Times New Roman" w:hAnsi="Times New Roman"/>
          <w:sz w:val="24"/>
          <w:szCs w:val="24"/>
          <w:lang w:val="fr-FR" w:eastAsia="pt-BR"/>
        </w:rPr>
      </w:pPr>
      <w:r w:rsidRPr="00ED2480">
        <w:rPr>
          <w:rFonts w:ascii="Times New Roman" w:eastAsia="Times New Roman" w:hAnsi="Times New Roman"/>
          <w:sz w:val="24"/>
          <w:szCs w:val="24"/>
          <w:lang w:val="fr-FR" w:eastAsia="pt-BR"/>
        </w:rPr>
        <w:t xml:space="preserve">ROBERT, Thomas. Le choeur du text. </w:t>
      </w:r>
      <w:r w:rsidRPr="00ED2480">
        <w:rPr>
          <w:rFonts w:ascii="Times New Roman" w:eastAsia="Times New Roman" w:hAnsi="Times New Roman"/>
          <w:i/>
          <w:iCs/>
          <w:sz w:val="24"/>
          <w:szCs w:val="24"/>
          <w:lang w:val="fr-FR" w:eastAsia="pt-BR"/>
        </w:rPr>
        <w:t>Cahiers Pedagogiques</w:t>
      </w:r>
      <w:r w:rsidRPr="00ED2480">
        <w:rPr>
          <w:rFonts w:ascii="Times New Roman" w:eastAsia="Times New Roman" w:hAnsi="Times New Roman"/>
          <w:sz w:val="24"/>
          <w:szCs w:val="24"/>
          <w:lang w:val="fr-FR" w:eastAsia="pt-BR"/>
        </w:rPr>
        <w:t>. n. 516, p. 19-20</w:t>
      </w:r>
      <w:r>
        <w:rPr>
          <w:rFonts w:ascii="Times New Roman" w:eastAsia="Times New Roman" w:hAnsi="Times New Roman"/>
          <w:sz w:val="24"/>
          <w:szCs w:val="24"/>
          <w:lang w:val="fr-FR" w:eastAsia="pt-BR"/>
        </w:rPr>
        <w:t>,</w:t>
      </w:r>
      <w:r w:rsidRPr="00ED2480">
        <w:rPr>
          <w:rFonts w:ascii="Times New Roman" w:eastAsia="Times New Roman" w:hAnsi="Times New Roman"/>
          <w:sz w:val="24"/>
          <w:szCs w:val="24"/>
          <w:lang w:val="fr-FR" w:eastAsia="pt-BR"/>
        </w:rPr>
        <w:t xml:space="preserve"> nov. 2014.</w:t>
      </w:r>
    </w:p>
    <w:p w14:paraId="08D51C49" w14:textId="77777777" w:rsidR="00E422E5" w:rsidRPr="00ED2480" w:rsidRDefault="00E422E5" w:rsidP="00E422E5">
      <w:pPr>
        <w:spacing w:after="360" w:line="240" w:lineRule="auto"/>
        <w:jc w:val="both"/>
        <w:rPr>
          <w:rFonts w:ascii="Times New Roman" w:eastAsia="Times New Roman" w:hAnsi="Times New Roman"/>
          <w:sz w:val="24"/>
          <w:szCs w:val="24"/>
          <w:lang w:eastAsia="pt-BR"/>
        </w:rPr>
      </w:pPr>
      <w:r w:rsidRPr="00ED2480">
        <w:rPr>
          <w:rFonts w:ascii="Times New Roman" w:eastAsia="Times New Roman" w:hAnsi="Times New Roman"/>
          <w:sz w:val="24"/>
          <w:szCs w:val="24"/>
          <w:lang w:eastAsia="pt-BR"/>
        </w:rPr>
        <w:t xml:space="preserve">SILVA, Marcos A. da. </w:t>
      </w:r>
      <w:r w:rsidRPr="00ED2480">
        <w:rPr>
          <w:rFonts w:ascii="Times New Roman" w:eastAsia="Times New Roman" w:hAnsi="Times New Roman"/>
          <w:i/>
          <w:sz w:val="24"/>
          <w:szCs w:val="24"/>
          <w:lang w:eastAsia="pt-BR"/>
        </w:rPr>
        <w:t>História</w:t>
      </w:r>
      <w:r w:rsidRPr="000F4637">
        <w:rPr>
          <w:rFonts w:ascii="Times New Roman" w:eastAsia="Times New Roman" w:hAnsi="Times New Roman"/>
          <w:sz w:val="24"/>
          <w:szCs w:val="24"/>
          <w:lang w:eastAsia="pt-BR"/>
        </w:rPr>
        <w:t xml:space="preserve"> – o prazer em ensino e pesquisa</w:t>
      </w:r>
      <w:r w:rsidRPr="00111633">
        <w:rPr>
          <w:rFonts w:ascii="Times New Roman" w:eastAsia="Times New Roman" w:hAnsi="Times New Roman"/>
          <w:sz w:val="24"/>
          <w:szCs w:val="24"/>
          <w:lang w:eastAsia="pt-BR"/>
        </w:rPr>
        <w:t>.</w:t>
      </w:r>
      <w:r w:rsidRPr="00ED2480">
        <w:rPr>
          <w:rFonts w:ascii="Times New Roman" w:eastAsia="Times New Roman" w:hAnsi="Times New Roman"/>
          <w:sz w:val="24"/>
          <w:szCs w:val="24"/>
          <w:lang w:eastAsia="pt-BR"/>
        </w:rPr>
        <w:t xml:space="preserve"> São Paulo: Brasiliense, 1995. </w:t>
      </w:r>
    </w:p>
    <w:p w14:paraId="72AAD384" w14:textId="77777777" w:rsidR="00E422E5" w:rsidRPr="00ED2480" w:rsidRDefault="00E422E5" w:rsidP="00E422E5">
      <w:pPr>
        <w:tabs>
          <w:tab w:val="num" w:pos="720"/>
        </w:tabs>
        <w:spacing w:after="360" w:line="240" w:lineRule="auto"/>
        <w:jc w:val="both"/>
        <w:rPr>
          <w:rFonts w:ascii="Times New Roman" w:eastAsia="Times New Roman" w:hAnsi="Times New Roman"/>
          <w:sz w:val="24"/>
          <w:szCs w:val="24"/>
          <w:lang w:val="fr-FR" w:eastAsia="pt-BR"/>
        </w:rPr>
      </w:pPr>
      <w:r w:rsidRPr="00ED2480">
        <w:rPr>
          <w:rFonts w:ascii="Times New Roman" w:eastAsia="Times New Roman" w:hAnsi="Times New Roman"/>
          <w:sz w:val="24"/>
          <w:szCs w:val="24"/>
          <w:lang w:eastAsia="pt-BR"/>
        </w:rPr>
        <w:t xml:space="preserve">SOARES Magda. Alfabetização. Disponível em: </w:t>
      </w:r>
      <w:r>
        <w:rPr>
          <w:rFonts w:ascii="Times New Roman" w:eastAsia="Times New Roman" w:hAnsi="Times New Roman"/>
          <w:sz w:val="24"/>
          <w:szCs w:val="24"/>
          <w:lang w:eastAsia="pt-BR"/>
        </w:rPr>
        <w:t>&lt;</w:t>
      </w:r>
      <w:r w:rsidRPr="000F4637">
        <w:rPr>
          <w:rFonts w:ascii="Times New Roman" w:eastAsia="Times New Roman" w:hAnsi="Times New Roman"/>
          <w:sz w:val="24"/>
          <w:szCs w:val="24"/>
          <w:lang w:eastAsia="pt-BR"/>
        </w:rPr>
        <w:t>http://ceale.fae.ufmg.br/app/webroot/glossarioceale/verbetes/alfabetizacao</w:t>
      </w:r>
      <w:r>
        <w:rPr>
          <w:rFonts w:ascii="Times New Roman" w:eastAsia="Times New Roman" w:hAnsi="Times New Roman"/>
          <w:sz w:val="24"/>
          <w:szCs w:val="24"/>
          <w:lang w:eastAsia="pt-BR"/>
        </w:rPr>
        <w:t>&gt;</w:t>
      </w:r>
      <w:r w:rsidRPr="00ED2480">
        <w:rPr>
          <w:rFonts w:ascii="Times New Roman" w:eastAsia="Times New Roman" w:hAnsi="Times New Roman"/>
          <w:sz w:val="24"/>
          <w:szCs w:val="24"/>
          <w:lang w:eastAsia="pt-BR"/>
        </w:rPr>
        <w:t xml:space="preserve">. </w:t>
      </w:r>
      <w:r w:rsidRPr="00ED2480">
        <w:rPr>
          <w:rFonts w:ascii="Times New Roman" w:eastAsia="Times New Roman" w:hAnsi="Times New Roman"/>
          <w:sz w:val="24"/>
          <w:szCs w:val="24"/>
          <w:lang w:val="fr-FR" w:eastAsia="pt-BR"/>
        </w:rPr>
        <w:t>Acesso em</w:t>
      </w:r>
      <w:r>
        <w:rPr>
          <w:rFonts w:ascii="Times New Roman" w:eastAsia="Times New Roman" w:hAnsi="Times New Roman"/>
          <w:sz w:val="24"/>
          <w:szCs w:val="24"/>
          <w:lang w:val="fr-FR" w:eastAsia="pt-BR"/>
        </w:rPr>
        <w:t>:</w:t>
      </w:r>
      <w:r w:rsidRPr="00ED2480">
        <w:rPr>
          <w:rFonts w:ascii="Times New Roman" w:eastAsia="Times New Roman" w:hAnsi="Times New Roman"/>
          <w:sz w:val="24"/>
          <w:szCs w:val="24"/>
          <w:lang w:val="fr-FR" w:eastAsia="pt-BR"/>
        </w:rPr>
        <w:t xml:space="preserve"> abr</w:t>
      </w:r>
      <w:r>
        <w:rPr>
          <w:rFonts w:ascii="Times New Roman" w:eastAsia="Times New Roman" w:hAnsi="Times New Roman"/>
          <w:sz w:val="24"/>
          <w:szCs w:val="24"/>
          <w:lang w:val="fr-FR" w:eastAsia="pt-BR"/>
        </w:rPr>
        <w:t>.</w:t>
      </w:r>
      <w:r w:rsidRPr="00ED2480">
        <w:rPr>
          <w:rFonts w:ascii="Times New Roman" w:eastAsia="Times New Roman" w:hAnsi="Times New Roman"/>
          <w:sz w:val="24"/>
          <w:szCs w:val="24"/>
          <w:lang w:val="fr-FR" w:eastAsia="pt-BR"/>
        </w:rPr>
        <w:t xml:space="preserve"> 2015.</w:t>
      </w:r>
    </w:p>
    <w:p w14:paraId="1E81553C" w14:textId="77777777" w:rsidR="00E422E5" w:rsidRPr="00ED2480" w:rsidRDefault="00E422E5" w:rsidP="00E422E5">
      <w:pPr>
        <w:spacing w:after="360" w:line="240" w:lineRule="auto"/>
        <w:jc w:val="both"/>
        <w:rPr>
          <w:rFonts w:ascii="Times New Roman" w:eastAsia="Times New Roman" w:hAnsi="Times New Roman"/>
          <w:sz w:val="24"/>
          <w:szCs w:val="24"/>
          <w:lang w:val="fr-FR" w:eastAsia="pt-BR"/>
        </w:rPr>
      </w:pPr>
      <w:r w:rsidRPr="00ED2480">
        <w:rPr>
          <w:rFonts w:ascii="Times New Roman" w:eastAsia="Times New Roman" w:hAnsi="Times New Roman"/>
          <w:sz w:val="24"/>
          <w:szCs w:val="24"/>
          <w:lang w:val="fr-FR" w:eastAsia="pt-BR"/>
        </w:rPr>
        <w:lastRenderedPageBreak/>
        <w:t xml:space="preserve">SOUZOULIAS, André. Ce qui éclaire le paysage. </w:t>
      </w:r>
      <w:r w:rsidRPr="00ED2480">
        <w:rPr>
          <w:rFonts w:ascii="Times New Roman" w:eastAsia="Times New Roman" w:hAnsi="Times New Roman"/>
          <w:i/>
          <w:iCs/>
          <w:sz w:val="24"/>
          <w:szCs w:val="24"/>
          <w:lang w:val="fr-FR" w:eastAsia="pt-BR"/>
        </w:rPr>
        <w:t>Cahiers Pedagogiques</w:t>
      </w:r>
      <w:r w:rsidRPr="00ED2480">
        <w:rPr>
          <w:rFonts w:ascii="Times New Roman" w:eastAsia="Times New Roman" w:hAnsi="Times New Roman"/>
          <w:sz w:val="24"/>
          <w:szCs w:val="24"/>
          <w:lang w:val="fr-FR" w:eastAsia="pt-BR"/>
        </w:rPr>
        <w:t>. n. 516, p. 23-25</w:t>
      </w:r>
      <w:r>
        <w:rPr>
          <w:rFonts w:ascii="Times New Roman" w:eastAsia="Times New Roman" w:hAnsi="Times New Roman"/>
          <w:sz w:val="24"/>
          <w:szCs w:val="24"/>
          <w:lang w:val="fr-FR" w:eastAsia="pt-BR"/>
        </w:rPr>
        <w:t>,</w:t>
      </w:r>
      <w:r w:rsidRPr="00ED2480">
        <w:rPr>
          <w:rFonts w:ascii="Times New Roman" w:eastAsia="Times New Roman" w:hAnsi="Times New Roman"/>
          <w:sz w:val="24"/>
          <w:szCs w:val="24"/>
          <w:lang w:val="fr-FR" w:eastAsia="pt-BR"/>
        </w:rPr>
        <w:t xml:space="preserve"> nov. 2014.</w:t>
      </w:r>
    </w:p>
    <w:p w14:paraId="62AF9006" w14:textId="77777777" w:rsidR="00E422E5" w:rsidRPr="00ED2480" w:rsidRDefault="00E422E5" w:rsidP="00E422E5">
      <w:pPr>
        <w:spacing w:after="360" w:line="240" w:lineRule="auto"/>
        <w:jc w:val="both"/>
        <w:rPr>
          <w:rFonts w:ascii="Times New Roman" w:eastAsia="Times New Roman" w:hAnsi="Times New Roman"/>
          <w:i/>
          <w:iCs/>
          <w:sz w:val="24"/>
          <w:szCs w:val="24"/>
          <w:lang w:eastAsia="pt-BR"/>
        </w:rPr>
      </w:pPr>
      <w:r w:rsidRPr="00ED2480">
        <w:rPr>
          <w:rFonts w:ascii="Times New Roman" w:eastAsia="Times New Roman" w:hAnsi="Times New Roman"/>
          <w:sz w:val="24"/>
          <w:szCs w:val="24"/>
          <w:lang w:eastAsia="pt-BR"/>
        </w:rPr>
        <w:t xml:space="preserve">STAMATTO, Inês. Alfabetização histórica em materiais didáticos: significados e usos. </w:t>
      </w:r>
      <w:r w:rsidRPr="00ED2480">
        <w:rPr>
          <w:rFonts w:ascii="Times New Roman" w:eastAsia="Times New Roman" w:hAnsi="Times New Roman"/>
          <w:i/>
          <w:iCs/>
          <w:sz w:val="24"/>
          <w:szCs w:val="24"/>
          <w:lang w:eastAsia="pt-BR"/>
        </w:rPr>
        <w:t xml:space="preserve">Anais... </w:t>
      </w:r>
      <w:r w:rsidRPr="00ED2480">
        <w:rPr>
          <w:rFonts w:ascii="Times New Roman" w:eastAsia="Times New Roman" w:hAnsi="Times New Roman"/>
          <w:sz w:val="24"/>
          <w:szCs w:val="24"/>
          <w:lang w:eastAsia="pt-BR"/>
        </w:rPr>
        <w:t>ANPUH – XXV SIMPÓSIO NACIONAL DE HISTÓRIA. ANPUH. Fortaleza, 2009.</w:t>
      </w:r>
      <w:r w:rsidRPr="00ED2480">
        <w:rPr>
          <w:rFonts w:ascii="Times New Roman" w:eastAsia="Times New Roman" w:hAnsi="Times New Roman"/>
          <w:i/>
          <w:iCs/>
          <w:sz w:val="24"/>
          <w:szCs w:val="24"/>
          <w:lang w:eastAsia="pt-BR"/>
        </w:rPr>
        <w:t xml:space="preserve"> </w:t>
      </w:r>
    </w:p>
    <w:p w14:paraId="04351CFC" w14:textId="77777777" w:rsidR="00E422E5" w:rsidRPr="00ED2480" w:rsidRDefault="00E422E5" w:rsidP="00E422E5">
      <w:pPr>
        <w:spacing w:after="360" w:line="240" w:lineRule="auto"/>
        <w:jc w:val="both"/>
        <w:rPr>
          <w:rFonts w:ascii="Times New Roman" w:eastAsia="Times New Roman" w:hAnsi="Times New Roman"/>
          <w:sz w:val="24"/>
          <w:szCs w:val="24"/>
          <w:lang w:val="es-ES" w:eastAsia="pt-BR"/>
        </w:rPr>
      </w:pPr>
      <w:r w:rsidRPr="00ED2480">
        <w:rPr>
          <w:rFonts w:ascii="Times New Roman" w:eastAsia="Times New Roman" w:hAnsi="Times New Roman"/>
          <w:sz w:val="24"/>
          <w:szCs w:val="24"/>
          <w:lang w:eastAsia="pt-BR"/>
        </w:rPr>
        <w:t xml:space="preserve">VALLS, Rafael. </w:t>
      </w:r>
      <w:r w:rsidRPr="00ED2480">
        <w:rPr>
          <w:rFonts w:ascii="Times New Roman" w:eastAsia="Times New Roman" w:hAnsi="Times New Roman"/>
          <w:sz w:val="24"/>
          <w:szCs w:val="24"/>
          <w:lang w:val="es-ES" w:eastAsia="pt-BR"/>
        </w:rPr>
        <w:t xml:space="preserve">Fuentes y referentes del saber escolar: los actuales manuales escolares (de historia) y criterios para su análisis y valoración. </w:t>
      </w:r>
      <w:r w:rsidRPr="00ED2480">
        <w:rPr>
          <w:rFonts w:ascii="Times New Roman" w:eastAsia="Times New Roman" w:hAnsi="Times New Roman"/>
          <w:sz w:val="24"/>
          <w:szCs w:val="24"/>
          <w:lang w:eastAsia="pt-BR"/>
        </w:rPr>
        <w:t xml:space="preserve">In: </w:t>
      </w:r>
      <w:r>
        <w:rPr>
          <w:rFonts w:ascii="Times New Roman" w:eastAsia="Times New Roman" w:hAnsi="Times New Roman"/>
          <w:sz w:val="24"/>
          <w:szCs w:val="24"/>
          <w:lang w:eastAsia="pt-BR"/>
        </w:rPr>
        <w:t xml:space="preserve">ÁFILA </w:t>
      </w:r>
      <w:r w:rsidRPr="00ED2480">
        <w:rPr>
          <w:rFonts w:ascii="Times New Roman" w:eastAsia="Times New Roman" w:hAnsi="Times New Roman"/>
          <w:sz w:val="24"/>
          <w:szCs w:val="24"/>
          <w:lang w:eastAsia="pt-BR"/>
        </w:rPr>
        <w:t xml:space="preserve">RUIZ, Rosa Maria; LÓPEZ ATXURRA, Rafael; FERNÁNDEZ DE LARREA, Estibaliz (Coord.). </w:t>
      </w:r>
      <w:r w:rsidRPr="00ED2480">
        <w:rPr>
          <w:rFonts w:ascii="Times New Roman" w:eastAsia="Times New Roman" w:hAnsi="Times New Roman"/>
          <w:i/>
          <w:sz w:val="24"/>
          <w:szCs w:val="24"/>
          <w:lang w:val="es-ES" w:eastAsia="pt-BR"/>
        </w:rPr>
        <w:t xml:space="preserve">Las competencias profesionales para la enseñanza-aprendizaje de las ciencias sociales ante el reto europeo y la globalización. </w:t>
      </w:r>
      <w:r w:rsidRPr="00ED2480">
        <w:rPr>
          <w:rFonts w:ascii="Times New Roman" w:eastAsia="Times New Roman" w:hAnsi="Times New Roman"/>
          <w:sz w:val="24"/>
          <w:szCs w:val="24"/>
          <w:lang w:val="es-ES" w:eastAsia="pt-BR"/>
        </w:rPr>
        <w:t>Bilbao: Asociación Universitaria de Profesores de Didáctica de las Ciencias Sociales, 2007. p. 499-511.</w:t>
      </w:r>
    </w:p>
    <w:p w14:paraId="04A5AB1E" w14:textId="77777777" w:rsidR="00E422E5" w:rsidRPr="00ED2480" w:rsidRDefault="00E422E5" w:rsidP="00E422E5">
      <w:pPr>
        <w:spacing w:after="360" w:line="240" w:lineRule="auto"/>
        <w:jc w:val="both"/>
        <w:rPr>
          <w:rFonts w:ascii="Times New Roman" w:eastAsia="Times New Roman" w:hAnsi="Times New Roman"/>
          <w:sz w:val="24"/>
          <w:szCs w:val="24"/>
          <w:lang w:val="es-ES" w:eastAsia="pt-BR"/>
        </w:rPr>
      </w:pPr>
      <w:r w:rsidRPr="00ED2480">
        <w:rPr>
          <w:rFonts w:ascii="Times New Roman" w:eastAsia="Times New Roman" w:hAnsi="Times New Roman"/>
          <w:sz w:val="24"/>
          <w:szCs w:val="24"/>
          <w:lang w:val="es-ES" w:eastAsia="pt-BR"/>
        </w:rPr>
        <w:t xml:space="preserve">VALLS, Rafael. La historia enseñada y los manuales escolares españoles de historia. In: ASSOCIACIÓN UNIVERSITARIA DEL PROFESSORADO DE DIDÁCTICA DE LAS CIENCIAS SOCIALES. </w:t>
      </w:r>
      <w:r w:rsidRPr="00ED2480">
        <w:rPr>
          <w:rFonts w:ascii="Times New Roman" w:eastAsia="Times New Roman" w:hAnsi="Times New Roman"/>
          <w:i/>
          <w:sz w:val="24"/>
          <w:szCs w:val="24"/>
          <w:lang w:val="es-ES" w:eastAsia="pt-BR"/>
        </w:rPr>
        <w:t>La formación del profesorado y la didáctica de las ciencias sociales</w:t>
      </w:r>
      <w:r w:rsidRPr="00ED2480">
        <w:rPr>
          <w:rFonts w:ascii="Times New Roman" w:eastAsia="Times New Roman" w:hAnsi="Times New Roman"/>
          <w:sz w:val="24"/>
          <w:szCs w:val="24"/>
          <w:lang w:val="es-ES" w:eastAsia="pt-BR"/>
        </w:rPr>
        <w:t>. [sdt], Díada. p. 37-48.</w:t>
      </w:r>
    </w:p>
    <w:p w14:paraId="62A260E2" w14:textId="77777777" w:rsidR="00E422E5" w:rsidRPr="00ED2480" w:rsidRDefault="00E422E5" w:rsidP="00E422E5">
      <w:pPr>
        <w:spacing w:after="360" w:line="240" w:lineRule="auto"/>
        <w:jc w:val="both"/>
        <w:rPr>
          <w:rFonts w:ascii="Times New Roman" w:eastAsia="Times New Roman" w:hAnsi="Times New Roman"/>
          <w:sz w:val="24"/>
          <w:szCs w:val="24"/>
          <w:lang w:val="es-ES" w:eastAsia="pt-BR"/>
        </w:rPr>
      </w:pPr>
      <w:r w:rsidRPr="00ED2480">
        <w:rPr>
          <w:rFonts w:ascii="Times New Roman" w:eastAsia="Times New Roman" w:hAnsi="Times New Roman"/>
          <w:sz w:val="24"/>
          <w:szCs w:val="24"/>
          <w:lang w:val="es-ES" w:eastAsia="pt-BR"/>
        </w:rPr>
        <w:t xml:space="preserve">VALLS, Rafael; LÓPES FACAL, Ramón. </w:t>
      </w:r>
      <w:r>
        <w:rPr>
          <w:rFonts w:ascii="Times New Roman" w:eastAsia="Times New Roman" w:hAnsi="Times New Roman"/>
          <w:sz w:val="24"/>
          <w:szCs w:val="24"/>
          <w:lang w:val="es-ES" w:eastAsia="pt-BR"/>
        </w:rPr>
        <w:t>¿</w:t>
      </w:r>
      <w:r w:rsidRPr="00ED2480">
        <w:rPr>
          <w:rFonts w:ascii="Times New Roman" w:eastAsia="Times New Roman" w:hAnsi="Times New Roman"/>
          <w:sz w:val="24"/>
          <w:szCs w:val="24"/>
          <w:lang w:val="es-ES" w:eastAsia="pt-BR"/>
        </w:rPr>
        <w:t xml:space="preserve">Un nuevo paradigma para la enseñanza de la historia? Los problemas reales y las polémicas interesadas al respecto en España y en el contexto del mundo occidental. </w:t>
      </w:r>
      <w:r w:rsidRPr="00ED2480">
        <w:rPr>
          <w:rFonts w:ascii="Times New Roman" w:eastAsia="Times New Roman" w:hAnsi="Times New Roman"/>
          <w:i/>
          <w:sz w:val="24"/>
          <w:szCs w:val="24"/>
          <w:lang w:val="es-ES" w:eastAsia="pt-BR"/>
        </w:rPr>
        <w:t>Enseñanza de las ciencias sociales</w:t>
      </w:r>
      <w:r w:rsidRPr="00ED2480">
        <w:rPr>
          <w:rFonts w:ascii="Times New Roman" w:eastAsia="Times New Roman" w:hAnsi="Times New Roman"/>
          <w:sz w:val="24"/>
          <w:szCs w:val="24"/>
          <w:lang w:val="es-ES" w:eastAsia="pt-BR"/>
        </w:rPr>
        <w:t>. [sn],</w:t>
      </w:r>
      <w:r>
        <w:rPr>
          <w:rFonts w:ascii="Times New Roman" w:eastAsia="Times New Roman" w:hAnsi="Times New Roman"/>
          <w:sz w:val="24"/>
          <w:szCs w:val="24"/>
          <w:lang w:val="es-ES" w:eastAsia="pt-BR"/>
        </w:rPr>
        <w:t xml:space="preserve"> </w:t>
      </w:r>
      <w:r w:rsidRPr="00ED2480">
        <w:rPr>
          <w:rFonts w:ascii="Times New Roman" w:eastAsia="Times New Roman" w:hAnsi="Times New Roman"/>
          <w:sz w:val="24"/>
          <w:szCs w:val="24"/>
          <w:lang w:val="es-ES" w:eastAsia="pt-BR"/>
        </w:rPr>
        <w:t>v. 10, p. 75-85, 2010.</w:t>
      </w:r>
    </w:p>
    <w:p w14:paraId="0A6BA6C8" w14:textId="77777777" w:rsidR="00E422E5" w:rsidRPr="00ED2480" w:rsidRDefault="00E422E5" w:rsidP="00E422E5">
      <w:pPr>
        <w:spacing w:after="360" w:line="240" w:lineRule="auto"/>
        <w:jc w:val="both"/>
        <w:rPr>
          <w:rFonts w:ascii="Times New Roman" w:eastAsia="Times New Roman" w:hAnsi="Times New Roman"/>
          <w:sz w:val="24"/>
          <w:szCs w:val="24"/>
          <w:lang w:eastAsia="pt-BR"/>
        </w:rPr>
      </w:pPr>
      <w:r w:rsidRPr="00ED2480">
        <w:rPr>
          <w:rFonts w:ascii="Times New Roman" w:eastAsia="Times New Roman" w:hAnsi="Times New Roman"/>
          <w:sz w:val="24"/>
          <w:szCs w:val="24"/>
          <w:lang w:val="es-ES" w:eastAsia="pt-BR"/>
        </w:rPr>
        <w:t xml:space="preserve">VIRIOT-GOELDEL, Caroline. </w:t>
      </w:r>
      <w:r w:rsidRPr="00ED2480">
        <w:rPr>
          <w:rFonts w:ascii="Times New Roman" w:eastAsia="Times New Roman" w:hAnsi="Times New Roman"/>
          <w:sz w:val="24"/>
          <w:szCs w:val="24"/>
          <w:lang w:val="fr-FR" w:eastAsia="pt-BR"/>
        </w:rPr>
        <w:t xml:space="preserve">Et après? Que pourrait-il bien se passer? </w:t>
      </w:r>
      <w:r w:rsidRPr="00ED2480">
        <w:rPr>
          <w:rFonts w:ascii="Times New Roman" w:eastAsia="Times New Roman" w:hAnsi="Times New Roman"/>
          <w:i/>
          <w:iCs/>
          <w:sz w:val="24"/>
          <w:szCs w:val="24"/>
          <w:lang w:val="en-US" w:eastAsia="pt-BR"/>
        </w:rPr>
        <w:t>Cahiers Pedagogiques</w:t>
      </w:r>
      <w:r w:rsidRPr="00ED2480">
        <w:rPr>
          <w:rFonts w:ascii="Times New Roman" w:eastAsia="Times New Roman" w:hAnsi="Times New Roman"/>
          <w:sz w:val="24"/>
          <w:szCs w:val="24"/>
          <w:lang w:val="en-US" w:eastAsia="pt-BR"/>
        </w:rPr>
        <w:t>. n. 516, p. 17-19</w:t>
      </w:r>
      <w:r>
        <w:rPr>
          <w:rFonts w:ascii="Times New Roman" w:eastAsia="Times New Roman" w:hAnsi="Times New Roman"/>
          <w:sz w:val="24"/>
          <w:szCs w:val="24"/>
          <w:lang w:val="en-US" w:eastAsia="pt-BR"/>
        </w:rPr>
        <w:t>,</w:t>
      </w:r>
      <w:r w:rsidRPr="00ED2480">
        <w:rPr>
          <w:rFonts w:ascii="Times New Roman" w:eastAsia="Times New Roman" w:hAnsi="Times New Roman"/>
          <w:sz w:val="24"/>
          <w:szCs w:val="24"/>
          <w:lang w:val="en-US" w:eastAsia="pt-BR"/>
        </w:rPr>
        <w:t xml:space="preserve"> </w:t>
      </w:r>
      <w:proofErr w:type="gramStart"/>
      <w:r w:rsidRPr="00ED2480">
        <w:rPr>
          <w:rFonts w:ascii="Times New Roman" w:eastAsia="Times New Roman" w:hAnsi="Times New Roman"/>
          <w:sz w:val="24"/>
          <w:szCs w:val="24"/>
          <w:lang w:val="en-US" w:eastAsia="pt-BR"/>
        </w:rPr>
        <w:t>nov</w:t>
      </w:r>
      <w:proofErr w:type="gramEnd"/>
      <w:r w:rsidRPr="00ED2480">
        <w:rPr>
          <w:rFonts w:ascii="Times New Roman" w:eastAsia="Times New Roman" w:hAnsi="Times New Roman"/>
          <w:sz w:val="24"/>
          <w:szCs w:val="24"/>
          <w:lang w:val="en-US" w:eastAsia="pt-BR"/>
        </w:rPr>
        <w:t>. 2014.</w:t>
      </w:r>
    </w:p>
    <w:p w14:paraId="5EE9F09D" w14:textId="77777777" w:rsidR="00E422E5" w:rsidRPr="007F7706" w:rsidRDefault="00E422E5" w:rsidP="00F13BE2">
      <w:pPr>
        <w:spacing w:after="0" w:line="360" w:lineRule="auto"/>
        <w:jc w:val="center"/>
        <w:rPr>
          <w:rFonts w:ascii="Times New Roman" w:hAnsi="Times New Roman"/>
          <w:b/>
          <w:sz w:val="24"/>
          <w:szCs w:val="24"/>
        </w:rPr>
      </w:pPr>
    </w:p>
    <w:sectPr w:rsidR="00E422E5" w:rsidRPr="007F7706" w:rsidSect="00132812">
      <w:headerReference w:type="default" r:id="rId9"/>
      <w:footerReference w:type="default" r:id="rId10"/>
      <w:pgSz w:w="11906" w:h="16838"/>
      <w:pgMar w:top="1417" w:right="1701" w:bottom="1417" w:left="1701" w:header="426" w:footer="708" w:gutter="0"/>
      <w:pgNumType w:start="57"/>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0A4D5D" w14:textId="77777777" w:rsidR="0024059E" w:rsidRDefault="0024059E" w:rsidP="008163BC">
      <w:pPr>
        <w:spacing w:after="0" w:line="240" w:lineRule="auto"/>
      </w:pPr>
      <w:r>
        <w:separator/>
      </w:r>
    </w:p>
  </w:endnote>
  <w:endnote w:type="continuationSeparator" w:id="0">
    <w:p w14:paraId="1D8E46D5" w14:textId="77777777" w:rsidR="0024059E" w:rsidRDefault="0024059E" w:rsidP="0081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0853473"/>
      <w:docPartObj>
        <w:docPartGallery w:val="Page Numbers (Bottom of Page)"/>
        <w:docPartUnique/>
      </w:docPartObj>
    </w:sdtPr>
    <w:sdtEndPr/>
    <w:sdtContent>
      <w:p w14:paraId="75501D25" w14:textId="77777777" w:rsidR="00132812" w:rsidRDefault="00132812">
        <w:pPr>
          <w:pStyle w:val="Footer"/>
          <w:jc w:val="right"/>
        </w:pPr>
        <w:r>
          <w:t xml:space="preserve">| </w:t>
        </w:r>
        <w:r>
          <w:fldChar w:fldCharType="begin"/>
        </w:r>
        <w:r>
          <w:instrText>PAGE   \* MERGEFORMAT</w:instrText>
        </w:r>
        <w:r>
          <w:fldChar w:fldCharType="separate"/>
        </w:r>
        <w:r w:rsidR="000E49F3">
          <w:rPr>
            <w:noProof/>
          </w:rPr>
          <w:t>57</w:t>
        </w:r>
        <w:r>
          <w:fldChar w:fldCharType="end"/>
        </w:r>
      </w:p>
    </w:sdtContent>
  </w:sdt>
  <w:p w14:paraId="1D7AFCAB" w14:textId="77777777" w:rsidR="00132812" w:rsidRDefault="0013281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0AC72" w14:textId="77777777" w:rsidR="0024059E" w:rsidRDefault="0024059E" w:rsidP="008163BC">
      <w:pPr>
        <w:spacing w:after="0" w:line="240" w:lineRule="auto"/>
      </w:pPr>
      <w:r>
        <w:separator/>
      </w:r>
    </w:p>
  </w:footnote>
  <w:footnote w:type="continuationSeparator" w:id="0">
    <w:p w14:paraId="1B53E484" w14:textId="77777777" w:rsidR="0024059E" w:rsidRDefault="0024059E" w:rsidP="008163BC">
      <w:pPr>
        <w:spacing w:after="0" w:line="240" w:lineRule="auto"/>
      </w:pPr>
      <w:r>
        <w:continuationSeparator/>
      </w:r>
    </w:p>
  </w:footnote>
  <w:footnote w:id="1">
    <w:p w14:paraId="2096B3D5" w14:textId="77777777" w:rsidR="00E422E5" w:rsidRPr="007B31C1" w:rsidRDefault="00E422E5" w:rsidP="00E422E5">
      <w:pPr>
        <w:pStyle w:val="FootnoteText"/>
        <w:spacing w:after="120"/>
        <w:ind w:left="227" w:hanging="227"/>
        <w:jc w:val="both"/>
        <w:rPr>
          <w:rFonts w:ascii="Times New Roman" w:hAnsi="Times New Roman"/>
        </w:rPr>
      </w:pPr>
      <w:r w:rsidRPr="007B31C1">
        <w:rPr>
          <w:rStyle w:val="FootnoteReference"/>
          <w:rFonts w:ascii="Times New Roman" w:hAnsi="Times New Roman"/>
        </w:rPr>
        <w:footnoteRef/>
      </w:r>
      <w:r w:rsidRPr="00ED2480">
        <w:rPr>
          <w:rFonts w:ascii="Times New Roman" w:hAnsi="Times New Roman"/>
        </w:rPr>
        <w:t xml:space="preserve"> </w:t>
      </w:r>
      <w:r>
        <w:rPr>
          <w:rFonts w:ascii="Times New Roman" w:hAnsi="Times New Roman"/>
        </w:rPr>
        <w:t>Professor do Departamento de História da Universidade de Brasília (UnB) e do Programa de Pós-Graduação em Educação da Universidade Federal de Sergipe (UFS).</w:t>
      </w:r>
    </w:p>
  </w:footnote>
  <w:footnote w:id="2">
    <w:p w14:paraId="507DA687" w14:textId="77777777" w:rsidR="00E422E5" w:rsidRPr="007B31C1" w:rsidRDefault="00E422E5" w:rsidP="00E422E5">
      <w:pPr>
        <w:pStyle w:val="FootnoteText"/>
        <w:spacing w:after="120"/>
        <w:ind w:left="227" w:hanging="227"/>
        <w:jc w:val="both"/>
        <w:rPr>
          <w:rFonts w:ascii="Times New Roman" w:hAnsi="Times New Roman"/>
        </w:rPr>
      </w:pPr>
      <w:r w:rsidRPr="007B31C1">
        <w:rPr>
          <w:rStyle w:val="FootnoteReference"/>
          <w:rFonts w:ascii="Times New Roman" w:hAnsi="Times New Roman"/>
        </w:rPr>
        <w:footnoteRef/>
      </w:r>
      <w:r w:rsidRPr="00ED2480">
        <w:rPr>
          <w:rFonts w:ascii="Times New Roman" w:hAnsi="Times New Roman"/>
        </w:rPr>
        <w:t xml:space="preserve"> </w:t>
      </w:r>
      <w:r w:rsidRPr="007B31C1">
        <w:rPr>
          <w:rFonts w:ascii="Times New Roman" w:hAnsi="Times New Roman"/>
        </w:rPr>
        <w:t>Professora</w:t>
      </w:r>
      <w:r>
        <w:rPr>
          <w:rFonts w:ascii="Times New Roman" w:hAnsi="Times New Roman"/>
        </w:rPr>
        <w:t xml:space="preserve"> do Departamento de História da Universidade Federal do Rio Grande do Norte (UFRN) e do Programa de Pós-Graduação em História da mesma universidade.</w:t>
      </w:r>
    </w:p>
  </w:footnote>
  <w:footnote w:id="3">
    <w:p w14:paraId="7F6A7310" w14:textId="77777777" w:rsidR="00E422E5" w:rsidRPr="007B31C1" w:rsidRDefault="00E422E5" w:rsidP="00E422E5">
      <w:pPr>
        <w:pStyle w:val="FootnoteText"/>
        <w:spacing w:after="120"/>
        <w:ind w:left="227" w:hanging="227"/>
        <w:jc w:val="both"/>
        <w:rPr>
          <w:rFonts w:ascii="Times New Roman" w:hAnsi="Times New Roman"/>
        </w:rPr>
      </w:pPr>
      <w:r w:rsidRPr="007B31C1">
        <w:rPr>
          <w:rStyle w:val="FootnoteReference"/>
          <w:rFonts w:ascii="Times New Roman" w:hAnsi="Times New Roman"/>
        </w:rPr>
        <w:footnoteRef/>
      </w:r>
      <w:r w:rsidRPr="00ED2480">
        <w:rPr>
          <w:rFonts w:ascii="Times New Roman" w:hAnsi="Times New Roman"/>
        </w:rPr>
        <w:t xml:space="preserve"> </w:t>
      </w:r>
      <w:r w:rsidRPr="007B31C1">
        <w:rPr>
          <w:rFonts w:ascii="Times New Roman" w:eastAsia="Times New Roman" w:hAnsi="Times New Roman"/>
          <w:color w:val="000000"/>
          <w:lang w:eastAsia="pt-BR"/>
        </w:rPr>
        <w:t>Para</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detalhes</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sobre</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a</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variação</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da</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nomenclatura</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nos</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últimos</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20</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anos,</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principalmente</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a</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sua</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apropriação</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pelos</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livros</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didáticos</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do</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Programa</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Nacional</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do</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Livro</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Didático</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(PNLD),</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ver:</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Stamatto</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(2009).</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Sobre</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as</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variantes</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da</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ideia</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de</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“alfabetização”,</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fora</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do</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domínio</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da</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pesquisa</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sobre</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o</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ensino</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de</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História,</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são</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suficientes,</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como</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atitude</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exploratória,</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as</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definições</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difundidas</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pelo</w:t>
      </w:r>
      <w:r>
        <w:rPr>
          <w:rFonts w:ascii="Times New Roman" w:eastAsia="Times New Roman" w:hAnsi="Times New Roman"/>
          <w:color w:val="000000"/>
          <w:lang w:eastAsia="pt-BR"/>
        </w:rPr>
        <w:t xml:space="preserve"> </w:t>
      </w:r>
      <w:r w:rsidRPr="007B31C1">
        <w:rPr>
          <w:rFonts w:ascii="Times New Roman" w:eastAsia="Times New Roman" w:hAnsi="Times New Roman"/>
          <w:i/>
          <w:color w:val="000000"/>
          <w:lang w:eastAsia="pt-BR"/>
        </w:rPr>
        <w:t>Michaelis</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(sd.)</w:t>
      </w:r>
      <w:r>
        <w:rPr>
          <w:rFonts w:ascii="Times New Roman" w:eastAsia="Times New Roman" w:hAnsi="Times New Roman"/>
          <w:color w:val="000000"/>
          <w:lang w:eastAsia="pt-BR"/>
        </w:rPr>
        <w:t xml:space="preserve">: </w:t>
      </w:r>
      <w:r w:rsidRPr="000F4637">
        <w:rPr>
          <w:rFonts w:ascii="Times New Roman" w:eastAsia="Times New Roman" w:hAnsi="Times New Roman"/>
          <w:color w:val="000000"/>
          <w:lang w:eastAsia="pt-BR"/>
        </w:rPr>
        <w:t>“</w:t>
      </w:r>
      <w:r w:rsidRPr="007B31C1">
        <w:rPr>
          <w:rFonts w:ascii="Times New Roman" w:eastAsia="Times New Roman" w:hAnsi="Times New Roman"/>
          <w:color w:val="000000"/>
          <w:lang w:eastAsia="pt-BR"/>
        </w:rPr>
        <w:t>Ato</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ou</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efeito</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de</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alfabetizar;</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propagação</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da</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instrução</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primária:</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alfabetização</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do</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povo”</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pela</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especialista</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Magda</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Soares</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(sd)</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“O</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processo</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de</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aprendizagem</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do</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sistema</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alfabético</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e</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de</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suas</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convenções,</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ou</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seja,</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a</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aprendizagem</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de</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um</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sistema</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notacional</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que</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representa,</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por</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grafemas,</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os</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fonemas</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da</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fala”</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e</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no</w:t>
      </w:r>
      <w:r>
        <w:rPr>
          <w:rFonts w:ascii="Times New Roman" w:eastAsia="Times New Roman" w:hAnsi="Times New Roman"/>
          <w:color w:val="000000"/>
          <w:lang w:eastAsia="pt-BR"/>
        </w:rPr>
        <w:t xml:space="preserve"> </w:t>
      </w:r>
      <w:r w:rsidRPr="007B31C1">
        <w:rPr>
          <w:rFonts w:ascii="Times New Roman" w:eastAsia="Times New Roman" w:hAnsi="Times New Roman"/>
          <w:i/>
          <w:color w:val="000000"/>
          <w:lang w:eastAsia="pt-BR"/>
        </w:rPr>
        <w:t>Coore</w:t>
      </w:r>
      <w:r>
        <w:rPr>
          <w:rFonts w:ascii="Times New Roman" w:eastAsia="Times New Roman" w:hAnsi="Times New Roman"/>
          <w:i/>
          <w:color w:val="000000"/>
          <w:lang w:eastAsia="pt-BR"/>
        </w:rPr>
        <w:t xml:space="preserve"> </w:t>
      </w:r>
      <w:r w:rsidRPr="007B31C1">
        <w:rPr>
          <w:rFonts w:ascii="Times New Roman" w:eastAsia="Times New Roman" w:hAnsi="Times New Roman"/>
          <w:i/>
          <w:color w:val="000000"/>
          <w:lang w:eastAsia="pt-BR"/>
        </w:rPr>
        <w:t>Commun</w:t>
      </w:r>
      <w:r>
        <w:rPr>
          <w:rFonts w:ascii="Times New Roman" w:eastAsia="Times New Roman" w:hAnsi="Times New Roman"/>
          <w:i/>
          <w:color w:val="000000"/>
          <w:lang w:eastAsia="pt-BR"/>
        </w:rPr>
        <w:t xml:space="preserve"> </w:t>
      </w:r>
      <w:r w:rsidRPr="007B31C1">
        <w:rPr>
          <w:rFonts w:ascii="Times New Roman" w:eastAsia="Times New Roman" w:hAnsi="Times New Roman"/>
          <w:i/>
          <w:color w:val="000000"/>
          <w:lang w:eastAsia="pt-BR"/>
        </w:rPr>
        <w:t>Curriculum</w:t>
      </w:r>
      <w:r>
        <w:rPr>
          <w:rFonts w:ascii="Times New Roman" w:eastAsia="Times New Roman" w:hAnsi="Times New Roman"/>
          <w:i/>
          <w:color w:val="000000"/>
          <w:lang w:eastAsia="pt-BR"/>
        </w:rPr>
        <w:t xml:space="preserve"> </w:t>
      </w:r>
      <w:r w:rsidRPr="007B31C1">
        <w:rPr>
          <w:rFonts w:ascii="Times New Roman" w:eastAsia="Times New Roman" w:hAnsi="Times New Roman"/>
          <w:color w:val="000000"/>
          <w:lang w:eastAsia="pt-BR"/>
        </w:rPr>
        <w:t>estadunidense</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“Ato</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de</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desenvolver</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no</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aluno</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as</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habilidades</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de</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leitura,</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escrita,</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fala</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e</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entendimento</w:t>
      </w:r>
      <w:r>
        <w:rPr>
          <w:rFonts w:ascii="Times New Roman" w:eastAsia="Times New Roman" w:hAnsi="Times New Roman"/>
          <w:color w:val="000000"/>
          <w:lang w:eastAsia="pt-BR"/>
        </w:rPr>
        <w:t xml:space="preserve"> </w:t>
      </w:r>
      <w:r w:rsidRPr="007B31C1">
        <w:rPr>
          <w:rFonts w:ascii="Times New Roman" w:eastAsia="Times New Roman" w:hAnsi="Times New Roman"/>
          <w:color w:val="000000"/>
          <w:lang w:eastAsia="pt-BR"/>
        </w:rPr>
        <w:t>(Literacy)”.</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9871B" w14:textId="77777777" w:rsidR="008163BC" w:rsidRPr="00132812" w:rsidRDefault="008163BC" w:rsidP="008163BC">
    <w:pPr>
      <w:pStyle w:val="Header"/>
      <w:rPr>
        <w:color w:val="0D0D0D" w:themeColor="text1" w:themeTint="F2"/>
      </w:rPr>
    </w:pPr>
    <w:r>
      <w:t xml:space="preserve">             </w:t>
    </w:r>
    <w:r w:rsidRPr="00132812">
      <w:rPr>
        <w:color w:val="0D0D0D" w:themeColor="text1" w:themeTint="F2"/>
      </w:rPr>
      <w:t>Tempos Gerais - Revista de Ciências Sociais e História - UFSJ</w:t>
    </w:r>
  </w:p>
  <w:p w14:paraId="4960D85F" w14:textId="77777777" w:rsidR="00AC5909" w:rsidRPr="00132812" w:rsidRDefault="008163BC" w:rsidP="008163BC">
    <w:pPr>
      <w:pStyle w:val="Header"/>
      <w:rPr>
        <w:color w:val="0D0D0D" w:themeColor="text1" w:themeTint="F2"/>
      </w:rPr>
    </w:pPr>
    <w:r w:rsidRPr="00132812">
      <w:rPr>
        <w:color w:val="0D0D0D" w:themeColor="text1" w:themeTint="F2"/>
      </w:rPr>
      <w:t xml:space="preserve">                               Número #</w:t>
    </w:r>
    <w:r w:rsidR="00132812">
      <w:rPr>
        <w:color w:val="0D0D0D" w:themeColor="text1" w:themeTint="F2"/>
      </w:rPr>
      <w:t>7</w:t>
    </w:r>
    <w:r w:rsidRPr="00132812">
      <w:rPr>
        <w:color w:val="0D0D0D" w:themeColor="text1" w:themeTint="F2"/>
      </w:rPr>
      <w:t xml:space="preserve"> - 201</w:t>
    </w:r>
    <w:r w:rsidR="00F13BE2" w:rsidRPr="00132812">
      <w:rPr>
        <w:color w:val="0D0D0D" w:themeColor="text1" w:themeTint="F2"/>
      </w:rPr>
      <w:t>5</w:t>
    </w:r>
    <w:r w:rsidRPr="00132812">
      <w:rPr>
        <w:color w:val="0D0D0D" w:themeColor="text1" w:themeTint="F2"/>
      </w:rPr>
      <w:t xml:space="preserve"> - ISSN: 15168727</w:t>
    </w:r>
  </w:p>
  <w:p w14:paraId="23598BE1" w14:textId="77777777" w:rsidR="008163BC" w:rsidRPr="00AC5909" w:rsidRDefault="00AC5909" w:rsidP="008163BC">
    <w:pPr>
      <w:pStyle w:val="Header"/>
    </w:pPr>
    <w:r w:rsidRPr="00AC5909">
      <w:t>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grammar="clean"/>
  <w:defaultTabStop w:val="708"/>
  <w:hyphenationZone w:val="425"/>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3BC"/>
    <w:rsid w:val="000E49F3"/>
    <w:rsid w:val="00132812"/>
    <w:rsid w:val="001372ED"/>
    <w:rsid w:val="001B6E03"/>
    <w:rsid w:val="0024059E"/>
    <w:rsid w:val="00294F74"/>
    <w:rsid w:val="003302AE"/>
    <w:rsid w:val="007F7706"/>
    <w:rsid w:val="008163BC"/>
    <w:rsid w:val="008E061E"/>
    <w:rsid w:val="008F1E5E"/>
    <w:rsid w:val="00AC5909"/>
    <w:rsid w:val="00B148F1"/>
    <w:rsid w:val="00CE0EB8"/>
    <w:rsid w:val="00E054E1"/>
    <w:rsid w:val="00E422E5"/>
    <w:rsid w:val="00F13BE2"/>
    <w:rsid w:val="00F3588B"/>
    <w:rsid w:val="00FE5C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o:shapedefaults>
    <o:shapelayout v:ext="edit">
      <o:idmap v:ext="edit" data="1"/>
    </o:shapelayout>
  </w:shapeDefaults>
  <w:decimalSymbol w:val=","/>
  <w:listSeparator w:val=";"/>
  <w14:docId w14:val="5131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BE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3BC"/>
    <w:pPr>
      <w:tabs>
        <w:tab w:val="center" w:pos="4252"/>
        <w:tab w:val="right" w:pos="8504"/>
      </w:tabs>
      <w:spacing w:after="0" w:line="240" w:lineRule="auto"/>
    </w:pPr>
  </w:style>
  <w:style w:type="character" w:customStyle="1" w:styleId="HeaderChar">
    <w:name w:val="Header Char"/>
    <w:basedOn w:val="DefaultParagraphFont"/>
    <w:link w:val="Header"/>
    <w:uiPriority w:val="99"/>
    <w:rsid w:val="008163BC"/>
  </w:style>
  <w:style w:type="paragraph" w:styleId="Footer">
    <w:name w:val="footer"/>
    <w:basedOn w:val="Normal"/>
    <w:link w:val="FooterChar"/>
    <w:uiPriority w:val="99"/>
    <w:unhideWhenUsed/>
    <w:rsid w:val="008163BC"/>
    <w:pPr>
      <w:tabs>
        <w:tab w:val="center" w:pos="4252"/>
        <w:tab w:val="right" w:pos="8504"/>
      </w:tabs>
      <w:spacing w:after="0" w:line="240" w:lineRule="auto"/>
    </w:pPr>
  </w:style>
  <w:style w:type="character" w:customStyle="1" w:styleId="FooterChar">
    <w:name w:val="Footer Char"/>
    <w:basedOn w:val="DefaultParagraphFont"/>
    <w:link w:val="Footer"/>
    <w:uiPriority w:val="99"/>
    <w:rsid w:val="008163BC"/>
  </w:style>
  <w:style w:type="paragraph" w:styleId="BalloonText">
    <w:name w:val="Balloon Text"/>
    <w:basedOn w:val="Normal"/>
    <w:link w:val="BalloonTextChar"/>
    <w:uiPriority w:val="99"/>
    <w:semiHidden/>
    <w:unhideWhenUsed/>
    <w:rsid w:val="008163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3BC"/>
    <w:rPr>
      <w:rFonts w:ascii="Tahoma" w:hAnsi="Tahoma" w:cs="Tahoma"/>
      <w:sz w:val="16"/>
      <w:szCs w:val="16"/>
    </w:rPr>
  </w:style>
  <w:style w:type="paragraph" w:styleId="FootnoteText">
    <w:name w:val="footnote text"/>
    <w:basedOn w:val="Normal"/>
    <w:link w:val="FootnoteTextChar"/>
    <w:uiPriority w:val="99"/>
    <w:semiHidden/>
    <w:unhideWhenUsed/>
    <w:rsid w:val="00F13B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3BE2"/>
    <w:rPr>
      <w:rFonts w:ascii="Calibri" w:eastAsia="Calibri" w:hAnsi="Calibri" w:cs="Times New Roman"/>
      <w:sz w:val="20"/>
      <w:szCs w:val="20"/>
    </w:rPr>
  </w:style>
  <w:style w:type="character" w:styleId="FootnoteReference">
    <w:name w:val="footnote reference"/>
    <w:uiPriority w:val="99"/>
    <w:semiHidden/>
    <w:unhideWhenUsed/>
    <w:rsid w:val="00F13BE2"/>
    <w:rPr>
      <w:vertAlign w:val="superscript"/>
    </w:rPr>
  </w:style>
  <w:style w:type="character" w:customStyle="1" w:styleId="CitaoUSPChar">
    <w:name w:val="Citação USP Char"/>
    <w:link w:val="CitaoUSP"/>
    <w:locked/>
    <w:rsid w:val="00F13BE2"/>
    <w:rPr>
      <w:rFonts w:ascii="Times New Roman" w:hAnsi="Times New Roman" w:cs="Times New Roman"/>
    </w:rPr>
  </w:style>
  <w:style w:type="paragraph" w:customStyle="1" w:styleId="CitaoUSP">
    <w:name w:val="Citação USP"/>
    <w:basedOn w:val="Normal"/>
    <w:link w:val="CitaoUSPChar"/>
    <w:qFormat/>
    <w:rsid w:val="00F13BE2"/>
    <w:pPr>
      <w:spacing w:before="240"/>
      <w:ind w:left="2268"/>
      <w:jc w:val="both"/>
    </w:pPr>
    <w:rPr>
      <w:rFonts w:ascii="Times New Roman" w:eastAsiaTheme="minorHAnsi" w:hAnsi="Times New Roman"/>
    </w:rPr>
  </w:style>
  <w:style w:type="character" w:styleId="CommentReference">
    <w:name w:val="annotation reference"/>
    <w:uiPriority w:val="99"/>
    <w:semiHidden/>
    <w:unhideWhenUsed/>
    <w:rsid w:val="007F7706"/>
    <w:rPr>
      <w:sz w:val="16"/>
      <w:szCs w:val="16"/>
    </w:rPr>
  </w:style>
  <w:style w:type="paragraph" w:styleId="CommentText">
    <w:name w:val="annotation text"/>
    <w:basedOn w:val="Normal"/>
    <w:link w:val="CommentTextChar"/>
    <w:uiPriority w:val="99"/>
    <w:semiHidden/>
    <w:unhideWhenUsed/>
    <w:rsid w:val="007F7706"/>
    <w:rPr>
      <w:sz w:val="20"/>
      <w:szCs w:val="20"/>
    </w:rPr>
  </w:style>
  <w:style w:type="character" w:customStyle="1" w:styleId="CommentTextChar">
    <w:name w:val="Comment Text Char"/>
    <w:basedOn w:val="DefaultParagraphFont"/>
    <w:link w:val="CommentText"/>
    <w:uiPriority w:val="99"/>
    <w:semiHidden/>
    <w:rsid w:val="007F770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F7706"/>
    <w:rPr>
      <w:b/>
      <w:bCs/>
    </w:rPr>
  </w:style>
  <w:style w:type="character" w:customStyle="1" w:styleId="CommentSubjectChar">
    <w:name w:val="Comment Subject Char"/>
    <w:basedOn w:val="CommentTextChar"/>
    <w:link w:val="CommentSubject"/>
    <w:uiPriority w:val="99"/>
    <w:semiHidden/>
    <w:rsid w:val="007F7706"/>
    <w:rPr>
      <w:rFonts w:ascii="Calibri" w:eastAsia="Calibri" w:hAnsi="Calibri" w:cs="Times New Roman"/>
      <w:b/>
      <w:bCs/>
      <w:sz w:val="20"/>
      <w:szCs w:val="20"/>
    </w:rPr>
  </w:style>
  <w:style w:type="paragraph" w:customStyle="1" w:styleId="Nota">
    <w:name w:val="Nota"/>
    <w:basedOn w:val="FootnoteText"/>
    <w:qFormat/>
    <w:rsid w:val="00FE5CA2"/>
    <w:pPr>
      <w:jc w:val="both"/>
    </w:pPr>
    <w:rPr>
      <w:rFonts w:ascii="Times New Roman" w:eastAsia="Times New Roman" w:hAnsi="Times New Roman"/>
      <w:lang w:eastAsia="pt-BR"/>
    </w:rPr>
  </w:style>
  <w:style w:type="paragraph" w:styleId="Revision">
    <w:name w:val="Revision"/>
    <w:hidden/>
    <w:uiPriority w:val="99"/>
    <w:semiHidden/>
    <w:rsid w:val="00E422E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BE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3BC"/>
    <w:pPr>
      <w:tabs>
        <w:tab w:val="center" w:pos="4252"/>
        <w:tab w:val="right" w:pos="8504"/>
      </w:tabs>
      <w:spacing w:after="0" w:line="240" w:lineRule="auto"/>
    </w:pPr>
  </w:style>
  <w:style w:type="character" w:customStyle="1" w:styleId="HeaderChar">
    <w:name w:val="Header Char"/>
    <w:basedOn w:val="DefaultParagraphFont"/>
    <w:link w:val="Header"/>
    <w:uiPriority w:val="99"/>
    <w:rsid w:val="008163BC"/>
  </w:style>
  <w:style w:type="paragraph" w:styleId="Footer">
    <w:name w:val="footer"/>
    <w:basedOn w:val="Normal"/>
    <w:link w:val="FooterChar"/>
    <w:uiPriority w:val="99"/>
    <w:unhideWhenUsed/>
    <w:rsid w:val="008163BC"/>
    <w:pPr>
      <w:tabs>
        <w:tab w:val="center" w:pos="4252"/>
        <w:tab w:val="right" w:pos="8504"/>
      </w:tabs>
      <w:spacing w:after="0" w:line="240" w:lineRule="auto"/>
    </w:pPr>
  </w:style>
  <w:style w:type="character" w:customStyle="1" w:styleId="FooterChar">
    <w:name w:val="Footer Char"/>
    <w:basedOn w:val="DefaultParagraphFont"/>
    <w:link w:val="Footer"/>
    <w:uiPriority w:val="99"/>
    <w:rsid w:val="008163BC"/>
  </w:style>
  <w:style w:type="paragraph" w:styleId="BalloonText">
    <w:name w:val="Balloon Text"/>
    <w:basedOn w:val="Normal"/>
    <w:link w:val="BalloonTextChar"/>
    <w:uiPriority w:val="99"/>
    <w:semiHidden/>
    <w:unhideWhenUsed/>
    <w:rsid w:val="008163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3BC"/>
    <w:rPr>
      <w:rFonts w:ascii="Tahoma" w:hAnsi="Tahoma" w:cs="Tahoma"/>
      <w:sz w:val="16"/>
      <w:szCs w:val="16"/>
    </w:rPr>
  </w:style>
  <w:style w:type="paragraph" w:styleId="FootnoteText">
    <w:name w:val="footnote text"/>
    <w:basedOn w:val="Normal"/>
    <w:link w:val="FootnoteTextChar"/>
    <w:uiPriority w:val="99"/>
    <w:semiHidden/>
    <w:unhideWhenUsed/>
    <w:rsid w:val="00F13B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3BE2"/>
    <w:rPr>
      <w:rFonts w:ascii="Calibri" w:eastAsia="Calibri" w:hAnsi="Calibri" w:cs="Times New Roman"/>
      <w:sz w:val="20"/>
      <w:szCs w:val="20"/>
    </w:rPr>
  </w:style>
  <w:style w:type="character" w:styleId="FootnoteReference">
    <w:name w:val="footnote reference"/>
    <w:uiPriority w:val="99"/>
    <w:semiHidden/>
    <w:unhideWhenUsed/>
    <w:rsid w:val="00F13BE2"/>
    <w:rPr>
      <w:vertAlign w:val="superscript"/>
    </w:rPr>
  </w:style>
  <w:style w:type="character" w:customStyle="1" w:styleId="CitaoUSPChar">
    <w:name w:val="Citação USP Char"/>
    <w:link w:val="CitaoUSP"/>
    <w:locked/>
    <w:rsid w:val="00F13BE2"/>
    <w:rPr>
      <w:rFonts w:ascii="Times New Roman" w:hAnsi="Times New Roman" w:cs="Times New Roman"/>
    </w:rPr>
  </w:style>
  <w:style w:type="paragraph" w:customStyle="1" w:styleId="CitaoUSP">
    <w:name w:val="Citação USP"/>
    <w:basedOn w:val="Normal"/>
    <w:link w:val="CitaoUSPChar"/>
    <w:qFormat/>
    <w:rsid w:val="00F13BE2"/>
    <w:pPr>
      <w:spacing w:before="240"/>
      <w:ind w:left="2268"/>
      <w:jc w:val="both"/>
    </w:pPr>
    <w:rPr>
      <w:rFonts w:ascii="Times New Roman" w:eastAsiaTheme="minorHAnsi" w:hAnsi="Times New Roman"/>
    </w:rPr>
  </w:style>
  <w:style w:type="character" w:styleId="CommentReference">
    <w:name w:val="annotation reference"/>
    <w:uiPriority w:val="99"/>
    <w:semiHidden/>
    <w:unhideWhenUsed/>
    <w:rsid w:val="007F7706"/>
    <w:rPr>
      <w:sz w:val="16"/>
      <w:szCs w:val="16"/>
    </w:rPr>
  </w:style>
  <w:style w:type="paragraph" w:styleId="CommentText">
    <w:name w:val="annotation text"/>
    <w:basedOn w:val="Normal"/>
    <w:link w:val="CommentTextChar"/>
    <w:uiPriority w:val="99"/>
    <w:semiHidden/>
    <w:unhideWhenUsed/>
    <w:rsid w:val="007F7706"/>
    <w:rPr>
      <w:sz w:val="20"/>
      <w:szCs w:val="20"/>
    </w:rPr>
  </w:style>
  <w:style w:type="character" w:customStyle="1" w:styleId="CommentTextChar">
    <w:name w:val="Comment Text Char"/>
    <w:basedOn w:val="DefaultParagraphFont"/>
    <w:link w:val="CommentText"/>
    <w:uiPriority w:val="99"/>
    <w:semiHidden/>
    <w:rsid w:val="007F770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F7706"/>
    <w:rPr>
      <w:b/>
      <w:bCs/>
    </w:rPr>
  </w:style>
  <w:style w:type="character" w:customStyle="1" w:styleId="CommentSubjectChar">
    <w:name w:val="Comment Subject Char"/>
    <w:basedOn w:val="CommentTextChar"/>
    <w:link w:val="CommentSubject"/>
    <w:uiPriority w:val="99"/>
    <w:semiHidden/>
    <w:rsid w:val="007F7706"/>
    <w:rPr>
      <w:rFonts w:ascii="Calibri" w:eastAsia="Calibri" w:hAnsi="Calibri" w:cs="Times New Roman"/>
      <w:b/>
      <w:bCs/>
      <w:sz w:val="20"/>
      <w:szCs w:val="20"/>
    </w:rPr>
  </w:style>
  <w:style w:type="paragraph" w:customStyle="1" w:styleId="Nota">
    <w:name w:val="Nota"/>
    <w:basedOn w:val="FootnoteText"/>
    <w:qFormat/>
    <w:rsid w:val="00FE5CA2"/>
    <w:pPr>
      <w:jc w:val="both"/>
    </w:pPr>
    <w:rPr>
      <w:rFonts w:ascii="Times New Roman" w:eastAsia="Times New Roman" w:hAnsi="Times New Roman"/>
      <w:lang w:eastAsia="pt-BR"/>
    </w:rPr>
  </w:style>
  <w:style w:type="paragraph" w:styleId="Revision">
    <w:name w:val="Revision"/>
    <w:hidden/>
    <w:uiPriority w:val="99"/>
    <w:semiHidden/>
    <w:rsid w:val="00E422E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708862">
      <w:bodyDiv w:val="1"/>
      <w:marLeft w:val="0"/>
      <w:marRight w:val="0"/>
      <w:marTop w:val="0"/>
      <w:marBottom w:val="0"/>
      <w:divBdr>
        <w:top w:val="none" w:sz="0" w:space="0" w:color="auto"/>
        <w:left w:val="none" w:sz="0" w:space="0" w:color="auto"/>
        <w:bottom w:val="none" w:sz="0" w:space="0" w:color="auto"/>
        <w:right w:val="none" w:sz="0" w:space="0" w:color="auto"/>
      </w:divBdr>
    </w:div>
    <w:div w:id="890965409">
      <w:bodyDiv w:val="1"/>
      <w:marLeft w:val="0"/>
      <w:marRight w:val="0"/>
      <w:marTop w:val="0"/>
      <w:marBottom w:val="0"/>
      <w:divBdr>
        <w:top w:val="none" w:sz="0" w:space="0" w:color="auto"/>
        <w:left w:val="none" w:sz="0" w:space="0" w:color="auto"/>
        <w:bottom w:val="none" w:sz="0" w:space="0" w:color="auto"/>
        <w:right w:val="none" w:sz="0" w:space="0" w:color="auto"/>
      </w:divBdr>
    </w:div>
    <w:div w:id="1237013119">
      <w:bodyDiv w:val="1"/>
      <w:marLeft w:val="0"/>
      <w:marRight w:val="0"/>
      <w:marTop w:val="0"/>
      <w:marBottom w:val="0"/>
      <w:divBdr>
        <w:top w:val="none" w:sz="0" w:space="0" w:color="auto"/>
        <w:left w:val="none" w:sz="0" w:space="0" w:color="auto"/>
        <w:bottom w:val="none" w:sz="0" w:space="0" w:color="auto"/>
        <w:right w:val="none" w:sz="0" w:space="0" w:color="auto"/>
      </w:divBdr>
    </w:div>
    <w:div w:id="1430469792">
      <w:bodyDiv w:val="1"/>
      <w:marLeft w:val="0"/>
      <w:marRight w:val="0"/>
      <w:marTop w:val="0"/>
      <w:marBottom w:val="0"/>
      <w:divBdr>
        <w:top w:val="none" w:sz="0" w:space="0" w:color="auto"/>
        <w:left w:val="none" w:sz="0" w:space="0" w:color="auto"/>
        <w:bottom w:val="none" w:sz="0" w:space="0" w:color="auto"/>
        <w:right w:val="none" w:sz="0" w:space="0" w:color="auto"/>
      </w:divBdr>
    </w:div>
    <w:div w:id="1671712718">
      <w:bodyDiv w:val="1"/>
      <w:marLeft w:val="0"/>
      <w:marRight w:val="0"/>
      <w:marTop w:val="0"/>
      <w:marBottom w:val="0"/>
      <w:divBdr>
        <w:top w:val="none" w:sz="0" w:space="0" w:color="auto"/>
        <w:left w:val="none" w:sz="0" w:space="0" w:color="auto"/>
        <w:bottom w:val="none" w:sz="0" w:space="0" w:color="auto"/>
        <w:right w:val="none" w:sz="0" w:space="0" w:color="auto"/>
      </w:divBdr>
    </w:div>
    <w:div w:id="2049379331">
      <w:bodyDiv w:val="1"/>
      <w:marLeft w:val="0"/>
      <w:marRight w:val="0"/>
      <w:marTop w:val="0"/>
      <w:marBottom w:val="0"/>
      <w:divBdr>
        <w:top w:val="none" w:sz="0" w:space="0" w:color="auto"/>
        <w:left w:val="none" w:sz="0" w:space="0" w:color="auto"/>
        <w:bottom w:val="none" w:sz="0" w:space="0" w:color="auto"/>
        <w:right w:val="none" w:sz="0" w:space="0" w:color="auto"/>
      </w:divBdr>
    </w:div>
    <w:div w:id="21163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image" Target="media/image1.jpeg"/><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09572-F749-0145-8238-0D279DEB5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4334</Words>
  <Characters>24704</Characters>
  <Application>Microsoft Macintosh Word</Application>
  <DocSecurity>0</DocSecurity>
  <Lines>205</Lines>
  <Paragraphs>57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Michel Montandon de Oliveira</cp:lastModifiedBy>
  <cp:revision>6</cp:revision>
  <dcterms:created xsi:type="dcterms:W3CDTF">2015-09-29T18:15:00Z</dcterms:created>
  <dcterms:modified xsi:type="dcterms:W3CDTF">2015-10-01T17:29:00Z</dcterms:modified>
</cp:coreProperties>
</file>